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F" w:rsidRPr="00DD36F9" w:rsidRDefault="007137AF" w:rsidP="00162C1C">
      <w:pPr>
        <w:pStyle w:val="Radadvodovzprva"/>
        <w:spacing w:after="240"/>
        <w:rPr>
          <w:rFonts w:cs="Arial"/>
          <w:szCs w:val="24"/>
        </w:rPr>
      </w:pPr>
      <w:r w:rsidRPr="00DD36F9">
        <w:rPr>
          <w:rFonts w:cs="Arial"/>
          <w:szCs w:val="24"/>
        </w:rPr>
        <w:t>Důvodová zpráva:</w:t>
      </w:r>
    </w:p>
    <w:p w:rsidR="007137AF" w:rsidRPr="00DD36F9" w:rsidRDefault="007137AF" w:rsidP="00162C1C">
      <w:pPr>
        <w:spacing w:before="24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Program obnovy venkova (dále jen POV) je nástrojem pro zlepšení podmínek života na venkově. Vyhlášení POV je v souladu s cíli „Koncepce zemědělské politiky a</w:t>
      </w:r>
      <w:r>
        <w:rPr>
          <w:rFonts w:ascii="Arial" w:hAnsi="Arial" w:cs="Arial"/>
        </w:rPr>
        <w:t> </w:t>
      </w:r>
      <w:r w:rsidRPr="00DD36F9">
        <w:rPr>
          <w:rFonts w:ascii="Arial" w:hAnsi="Arial" w:cs="Arial"/>
        </w:rPr>
        <w:t xml:space="preserve">rozvoje venkova Olomouckého kraje pro léta 2006 - 2012“ a jejího akčního plánu. Tato koncepce byla schválena usnesením ROK č. UR/25/73/2005 dne 24. 11. 2005. POV je rovněž v souladu s Programem rozvoje územního obvodu Olomouckého kraje a  Programovým prohlášením Rady Olomouckého kraje. </w:t>
      </w:r>
    </w:p>
    <w:p w:rsidR="007137AF" w:rsidRPr="00DD36F9" w:rsidRDefault="007137AF" w:rsidP="00162C1C">
      <w:pPr>
        <w:rPr>
          <w:rFonts w:ascii="Arial" w:hAnsi="Arial" w:cs="Arial"/>
        </w:rPr>
      </w:pPr>
    </w:p>
    <w:p w:rsidR="007137AF" w:rsidRDefault="007137AF" w:rsidP="00162C1C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POV se každoročně těší mimořádnému zájmu obcí, nejen malých, pro které je primárně určen, ale i větších, které mají díky vyváženému systému kritérií také šanci uspět a získat příspěvek. Z celkového počtu 350 obcí Olomouckého kraje, které mohou být žadateli, jich do POV podalo v roce 2011 žádost přes 250. </w:t>
      </w:r>
    </w:p>
    <w:p w:rsidR="007137AF" w:rsidRDefault="007137AF" w:rsidP="00162C1C">
      <w:pPr>
        <w:jc w:val="both"/>
        <w:rPr>
          <w:rFonts w:ascii="Arial" w:hAnsi="Arial" w:cs="Arial"/>
        </w:rPr>
      </w:pPr>
    </w:p>
    <w:p w:rsidR="007137AF" w:rsidRDefault="007137AF" w:rsidP="00162C1C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Komis</w:t>
      </w:r>
      <w:r>
        <w:rPr>
          <w:rFonts w:ascii="Arial" w:hAnsi="Arial" w:cs="Arial"/>
        </w:rPr>
        <w:t>e</w:t>
      </w:r>
      <w:r w:rsidRPr="00DD36F9">
        <w:rPr>
          <w:rFonts w:ascii="Arial" w:hAnsi="Arial" w:cs="Arial"/>
        </w:rPr>
        <w:t xml:space="preserve"> pro rozvoj venkova a zemědělství Olomouckého kraje (dál</w:t>
      </w:r>
      <w:r>
        <w:rPr>
          <w:rFonts w:ascii="Arial" w:hAnsi="Arial" w:cs="Arial"/>
        </w:rPr>
        <w:t xml:space="preserve">e i </w:t>
      </w:r>
      <w:r w:rsidRPr="00DD36F9">
        <w:rPr>
          <w:rFonts w:ascii="Arial" w:hAnsi="Arial" w:cs="Arial"/>
        </w:rPr>
        <w:t xml:space="preserve">jen komise) </w:t>
      </w:r>
      <w:r w:rsidR="00E50C3C">
        <w:rPr>
          <w:rFonts w:ascii="Arial" w:hAnsi="Arial" w:cs="Arial"/>
        </w:rPr>
        <w:t>projednala</w:t>
      </w:r>
      <w:r w:rsidR="00E50C3C" w:rsidRPr="00DD36F9">
        <w:rPr>
          <w:rFonts w:ascii="Arial" w:hAnsi="Arial" w:cs="Arial"/>
        </w:rPr>
        <w:t xml:space="preserve"> na svém zasedání dne 8. 9. 2011</w:t>
      </w:r>
      <w:r w:rsidR="00E50C3C">
        <w:rPr>
          <w:rFonts w:ascii="Arial" w:hAnsi="Arial" w:cs="Arial"/>
        </w:rPr>
        <w:t xml:space="preserve"> </w:t>
      </w:r>
      <w:r w:rsidR="00ED7F8E" w:rsidRPr="00DD36F9">
        <w:rPr>
          <w:rFonts w:ascii="Arial" w:hAnsi="Arial" w:cs="Arial"/>
        </w:rPr>
        <w:t xml:space="preserve">návrh </w:t>
      </w:r>
      <w:r w:rsidR="00ED7F8E">
        <w:rPr>
          <w:rFonts w:ascii="Arial" w:hAnsi="Arial" w:cs="Arial"/>
        </w:rPr>
        <w:t xml:space="preserve">programu, jeho pravidel a hodnocení </w:t>
      </w:r>
      <w:r w:rsidR="00ED7F8E" w:rsidRPr="00DD36F9">
        <w:rPr>
          <w:rFonts w:ascii="Arial" w:hAnsi="Arial" w:cs="Arial"/>
        </w:rPr>
        <w:t xml:space="preserve">POV 2012 </w:t>
      </w:r>
      <w:r w:rsidR="00E50C3C">
        <w:rPr>
          <w:rFonts w:ascii="Arial" w:hAnsi="Arial" w:cs="Arial"/>
        </w:rPr>
        <w:t>a doporuč</w:t>
      </w:r>
      <w:r w:rsidR="00BF4DA9">
        <w:rPr>
          <w:rFonts w:ascii="Arial" w:hAnsi="Arial" w:cs="Arial"/>
        </w:rPr>
        <w:t>ila je</w:t>
      </w:r>
      <w:r w:rsidR="00E50C3C">
        <w:rPr>
          <w:rFonts w:ascii="Arial" w:hAnsi="Arial" w:cs="Arial"/>
        </w:rPr>
        <w:t xml:space="preserve"> Radě a Zastupitelstvu Olomouckého kraje</w:t>
      </w:r>
      <w:r w:rsidR="00ED7F8E">
        <w:rPr>
          <w:rFonts w:ascii="Arial" w:hAnsi="Arial" w:cs="Arial"/>
        </w:rPr>
        <w:t xml:space="preserve"> ke schválení</w:t>
      </w:r>
      <w:r>
        <w:rPr>
          <w:rFonts w:ascii="Arial" w:hAnsi="Arial" w:cs="Arial"/>
        </w:rPr>
        <w:t>.</w:t>
      </w:r>
      <w:r w:rsidR="00C27B47" w:rsidRPr="00C27B47">
        <w:rPr>
          <w:rFonts w:ascii="Arial" w:hAnsi="Arial" w:cs="Arial"/>
        </w:rPr>
        <w:t xml:space="preserve"> </w:t>
      </w:r>
    </w:p>
    <w:p w:rsidR="007137AF" w:rsidRPr="00DD36F9" w:rsidRDefault="007137AF" w:rsidP="0011111A">
      <w:pPr>
        <w:rPr>
          <w:rFonts w:ascii="Arial" w:hAnsi="Arial" w:cs="Arial"/>
        </w:rPr>
      </w:pPr>
    </w:p>
    <w:p w:rsidR="007137AF" w:rsidRPr="0011111A" w:rsidRDefault="007137AF" w:rsidP="0011111A">
      <w:pPr>
        <w:rPr>
          <w:rFonts w:ascii="Arial" w:hAnsi="Arial" w:cs="Arial"/>
          <w:b/>
        </w:rPr>
      </w:pPr>
      <w:r w:rsidRPr="0011111A">
        <w:rPr>
          <w:rFonts w:ascii="Arial" w:hAnsi="Arial" w:cs="Arial"/>
          <w:b/>
        </w:rPr>
        <w:t>Harmonogram pro zajištění realizace programu:</w:t>
      </w:r>
    </w:p>
    <w:p w:rsidR="007137AF" w:rsidRPr="00DD36F9" w:rsidRDefault="00241B13" w:rsidP="0011111A">
      <w:pPr>
        <w:tabs>
          <w:tab w:val="righ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Termín vyhlášení POV </w:t>
      </w:r>
      <w:r w:rsidR="007137AF" w:rsidRPr="00DD36F9">
        <w:rPr>
          <w:rFonts w:ascii="Arial" w:hAnsi="Arial" w:cs="Arial"/>
        </w:rPr>
        <w:t xml:space="preserve">2012 </w:t>
      </w:r>
      <w:r w:rsidR="007137AF">
        <w:rPr>
          <w:rFonts w:ascii="Arial" w:hAnsi="Arial" w:cs="Arial"/>
        </w:rPr>
        <w:t>……</w:t>
      </w:r>
      <w:proofErr w:type="gramStart"/>
      <w:r w:rsidR="007137AF">
        <w:rPr>
          <w:rFonts w:ascii="Arial" w:hAnsi="Arial" w:cs="Arial"/>
        </w:rPr>
        <w:t>…..…</w:t>
      </w:r>
      <w:proofErr w:type="gramEnd"/>
      <w:r w:rsidR="007137AF">
        <w:rPr>
          <w:rFonts w:ascii="Arial" w:hAnsi="Arial" w:cs="Arial"/>
        </w:rPr>
        <w:t>……………………….……………  20</w:t>
      </w:r>
      <w:r w:rsidR="007137AF" w:rsidRPr="00DD36F9">
        <w:rPr>
          <w:rFonts w:ascii="Arial" w:hAnsi="Arial" w:cs="Arial"/>
        </w:rPr>
        <w:t>. 1</w:t>
      </w:r>
      <w:r w:rsidR="007137AF">
        <w:rPr>
          <w:rFonts w:ascii="Arial" w:hAnsi="Arial" w:cs="Arial"/>
        </w:rPr>
        <w:t>2</w:t>
      </w:r>
      <w:r w:rsidR="007137AF" w:rsidRPr="00DD36F9">
        <w:rPr>
          <w:rFonts w:ascii="Arial" w:hAnsi="Arial" w:cs="Arial"/>
        </w:rPr>
        <w:t>. 2011</w:t>
      </w:r>
    </w:p>
    <w:p w:rsidR="007137AF" w:rsidRPr="00DD36F9" w:rsidRDefault="007137AF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Termín uzávěrky pro podávání žádostí</w:t>
      </w:r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….  24</w:t>
      </w:r>
      <w:proofErr w:type="gramEnd"/>
      <w:r w:rsidRPr="00DD36F9">
        <w:rPr>
          <w:rFonts w:ascii="Arial" w:hAnsi="Arial" w:cs="Arial"/>
        </w:rPr>
        <w:t>. </w:t>
      </w:r>
      <w:r>
        <w:rPr>
          <w:rFonts w:ascii="Arial" w:hAnsi="Arial" w:cs="Arial"/>
        </w:rPr>
        <w:t>02</w:t>
      </w:r>
      <w:r w:rsidRPr="00DD36F9">
        <w:rPr>
          <w:rFonts w:ascii="Arial" w:hAnsi="Arial" w:cs="Arial"/>
        </w:rPr>
        <w:t>. 201</w:t>
      </w:r>
      <w:r>
        <w:rPr>
          <w:rFonts w:ascii="Arial" w:hAnsi="Arial" w:cs="Arial"/>
        </w:rPr>
        <w:t>2</w:t>
      </w:r>
    </w:p>
    <w:p w:rsidR="007137AF" w:rsidRPr="00DD36F9" w:rsidRDefault="007137AF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Termín dokončení hodnocení žádostí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…………….…………  12</w:t>
      </w:r>
      <w:r w:rsidRPr="00DD36F9">
        <w:rPr>
          <w:rFonts w:ascii="Arial" w:hAnsi="Arial" w:cs="Arial"/>
        </w:rPr>
        <w:t>. </w:t>
      </w:r>
      <w:r>
        <w:rPr>
          <w:rFonts w:ascii="Arial" w:hAnsi="Arial" w:cs="Arial"/>
        </w:rPr>
        <w:t>03</w:t>
      </w:r>
      <w:r w:rsidRPr="00DD36F9">
        <w:rPr>
          <w:rFonts w:ascii="Arial" w:hAnsi="Arial" w:cs="Arial"/>
        </w:rPr>
        <w:t>. 201</w:t>
      </w:r>
      <w:r>
        <w:rPr>
          <w:rFonts w:ascii="Arial" w:hAnsi="Arial" w:cs="Arial"/>
        </w:rPr>
        <w:t>2</w:t>
      </w:r>
    </w:p>
    <w:p w:rsidR="007137AF" w:rsidRPr="00DD36F9" w:rsidRDefault="007137AF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Předložení návrhu příjemců Radě Olomouck</w:t>
      </w:r>
      <w:r>
        <w:rPr>
          <w:rFonts w:ascii="Arial" w:hAnsi="Arial" w:cs="Arial"/>
        </w:rPr>
        <w:t>ého kraje …….….</w:t>
      </w:r>
      <w:r w:rsidRPr="00DD36F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DD36F9">
        <w:rPr>
          <w:rFonts w:ascii="Arial" w:hAnsi="Arial" w:cs="Arial"/>
        </w:rPr>
        <w:t>…</w:t>
      </w:r>
      <w:proofErr w:type="gramStart"/>
      <w:r w:rsidRPr="00DD36F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březen</w:t>
      </w:r>
      <w:proofErr w:type="gramEnd"/>
      <w:r w:rsidRPr="00DD36F9">
        <w:rPr>
          <w:rFonts w:ascii="Arial" w:hAnsi="Arial" w:cs="Arial"/>
        </w:rPr>
        <w:t> 2012</w:t>
      </w:r>
    </w:p>
    <w:p w:rsidR="007137AF" w:rsidRPr="00DD36F9" w:rsidRDefault="007137AF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Schválení příjemců podpory v Zastupitelstvu</w:t>
      </w:r>
      <w:r>
        <w:rPr>
          <w:rFonts w:ascii="Arial" w:hAnsi="Arial" w:cs="Arial"/>
        </w:rPr>
        <w:t xml:space="preserve"> Olomouckého kraje .</w:t>
      </w:r>
      <w:proofErr w:type="gramStart"/>
      <w:r w:rsidRPr="00DD36F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DD36F9">
        <w:rPr>
          <w:rFonts w:ascii="Arial" w:hAnsi="Arial" w:cs="Arial"/>
        </w:rPr>
        <w:t>…</w:t>
      </w:r>
      <w:proofErr w:type="gramEnd"/>
      <w:r w:rsidRPr="00DD36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duben</w:t>
      </w:r>
      <w:r w:rsidRPr="00DD36F9">
        <w:rPr>
          <w:rFonts w:ascii="Arial" w:hAnsi="Arial" w:cs="Arial"/>
        </w:rPr>
        <w:t> 2012</w:t>
      </w:r>
    </w:p>
    <w:p w:rsidR="007137AF" w:rsidRPr="00DD36F9" w:rsidRDefault="007137AF" w:rsidP="00162C1C">
      <w:pPr>
        <w:jc w:val="both"/>
        <w:rPr>
          <w:rFonts w:ascii="Arial" w:hAnsi="Arial" w:cs="Arial"/>
        </w:rPr>
      </w:pPr>
    </w:p>
    <w:p w:rsidR="007137AF" w:rsidRPr="00DD36F9" w:rsidRDefault="007137AF" w:rsidP="00162C1C">
      <w:pPr>
        <w:spacing w:after="120"/>
        <w:jc w:val="both"/>
        <w:rPr>
          <w:rFonts w:ascii="Arial" w:hAnsi="Arial" w:cs="Arial"/>
          <w:b/>
        </w:rPr>
      </w:pPr>
      <w:r w:rsidRPr="00DD36F9">
        <w:rPr>
          <w:rFonts w:ascii="Arial" w:hAnsi="Arial" w:cs="Arial"/>
          <w:b/>
        </w:rPr>
        <w:t>Pro POV 2012 jsou navrženy následující oblasti podpory:</w:t>
      </w:r>
    </w:p>
    <w:p w:rsidR="007137AF" w:rsidRDefault="007137AF" w:rsidP="00162C1C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185BDA">
        <w:rPr>
          <w:rFonts w:ascii="Arial" w:hAnsi="Arial" w:cs="Arial"/>
          <w:b/>
        </w:rPr>
        <w:t>Oblast podpory č.</w:t>
      </w:r>
      <w:r w:rsidR="00EE02BF">
        <w:rPr>
          <w:rFonts w:ascii="Arial" w:hAnsi="Arial" w:cs="Arial"/>
          <w:b/>
        </w:rPr>
        <w:t> </w:t>
      </w:r>
      <w:r w:rsidRPr="00185BDA">
        <w:rPr>
          <w:rFonts w:ascii="Arial" w:hAnsi="Arial" w:cs="Arial"/>
          <w:b/>
        </w:rPr>
        <w:t>1</w:t>
      </w:r>
      <w:r w:rsidRPr="00DD36F9">
        <w:rPr>
          <w:rFonts w:ascii="Arial" w:hAnsi="Arial" w:cs="Arial"/>
        </w:rPr>
        <w:t xml:space="preserve"> je zaměřena na podporu projektů souvisejících s výstavbou, rekonstrukcí a opravami obecního majetku - obecních úřadů, komunikací, škol, sakrálních staveb, veřejných prostranství, veřejného osvětlení</w:t>
      </w:r>
      <w:r>
        <w:rPr>
          <w:rFonts w:ascii="Arial" w:hAnsi="Arial" w:cs="Arial"/>
        </w:rPr>
        <w:t xml:space="preserve">, veřejně přístupných WC a s přípravou a/nebo </w:t>
      </w:r>
      <w:r w:rsidRPr="00DD36F9">
        <w:rPr>
          <w:rFonts w:ascii="Arial" w:hAnsi="Arial" w:cs="Arial"/>
        </w:rPr>
        <w:t>realizac</w:t>
      </w:r>
      <w:r>
        <w:rPr>
          <w:rFonts w:ascii="Arial" w:hAnsi="Arial" w:cs="Arial"/>
        </w:rPr>
        <w:t>í</w:t>
      </w:r>
      <w:r w:rsidRPr="00DD36F9">
        <w:rPr>
          <w:rFonts w:ascii="Arial" w:hAnsi="Arial" w:cs="Arial"/>
        </w:rPr>
        <w:t xml:space="preserve"> protipovodňových opatření.</w:t>
      </w:r>
    </w:p>
    <w:p w:rsidR="007137AF" w:rsidRPr="00DD36F9" w:rsidRDefault="007137AF" w:rsidP="00DD36F9">
      <w:pPr>
        <w:tabs>
          <w:tab w:val="left" w:pos="0"/>
        </w:tabs>
        <w:jc w:val="both"/>
        <w:rPr>
          <w:rFonts w:ascii="Arial" w:hAnsi="Arial" w:cs="Arial"/>
        </w:rPr>
      </w:pPr>
    </w:p>
    <w:p w:rsidR="007137AF" w:rsidRDefault="007137AF" w:rsidP="00162C1C">
      <w:pPr>
        <w:numPr>
          <w:ilvl w:val="0"/>
          <w:numId w:val="2"/>
        </w:numPr>
        <w:tabs>
          <w:tab w:val="left" w:pos="0"/>
        </w:tabs>
        <w:spacing w:before="60"/>
        <w:ind w:left="0" w:firstLine="0"/>
        <w:jc w:val="both"/>
        <w:rPr>
          <w:rFonts w:ascii="Arial" w:hAnsi="Arial" w:cs="Arial"/>
        </w:rPr>
      </w:pPr>
      <w:r w:rsidRPr="00185BDA">
        <w:rPr>
          <w:rFonts w:ascii="Arial" w:hAnsi="Arial" w:cs="Arial"/>
          <w:b/>
        </w:rPr>
        <w:t>Oblast podpory č.</w:t>
      </w:r>
      <w:r w:rsidR="00EE02BF">
        <w:rPr>
          <w:rFonts w:ascii="Arial" w:hAnsi="Arial" w:cs="Arial"/>
          <w:b/>
        </w:rPr>
        <w:t> </w:t>
      </w:r>
      <w:r w:rsidRPr="00185BDA">
        <w:rPr>
          <w:rFonts w:ascii="Arial" w:hAnsi="Arial" w:cs="Arial"/>
          <w:b/>
        </w:rPr>
        <w:t>2</w:t>
      </w:r>
      <w:r w:rsidRPr="00DD36F9">
        <w:rPr>
          <w:rFonts w:ascii="Arial" w:hAnsi="Arial" w:cs="Arial"/>
        </w:rPr>
        <w:t xml:space="preserve"> je zaměřena na podporu aktivit svazků obcí případně místních akčních skupin, které souvisí s aktivitami ve strategiích těchto subjektů. Umožňuje zejména pořízení vybavení pro kulturně společenské akce a pořádání kulturních, společenských a volnočasových akcí, dále umožňuje pořízení drobné mechanizace na údržbu veřejných prostranství. </w:t>
      </w:r>
    </w:p>
    <w:p w:rsidR="007137AF" w:rsidRPr="00DD36F9" w:rsidRDefault="007137AF" w:rsidP="0011111A">
      <w:pPr>
        <w:tabs>
          <w:tab w:val="left" w:pos="0"/>
        </w:tabs>
        <w:spacing w:before="60"/>
        <w:jc w:val="both"/>
        <w:rPr>
          <w:rFonts w:ascii="Arial" w:hAnsi="Arial" w:cs="Arial"/>
        </w:rPr>
      </w:pPr>
    </w:p>
    <w:p w:rsidR="007137AF" w:rsidRPr="00DD36F9" w:rsidRDefault="007137AF" w:rsidP="00162C1C">
      <w:pPr>
        <w:numPr>
          <w:ilvl w:val="0"/>
          <w:numId w:val="2"/>
        </w:numPr>
        <w:tabs>
          <w:tab w:val="left" w:pos="0"/>
        </w:tabs>
        <w:spacing w:before="60"/>
        <w:ind w:left="0" w:firstLine="0"/>
        <w:jc w:val="both"/>
        <w:rPr>
          <w:rFonts w:ascii="Arial" w:hAnsi="Arial" w:cs="Arial"/>
        </w:rPr>
      </w:pPr>
      <w:r w:rsidRPr="00185BDA">
        <w:rPr>
          <w:rFonts w:ascii="Arial" w:hAnsi="Arial" w:cs="Arial"/>
          <w:b/>
        </w:rPr>
        <w:t>Oblast podpory č.</w:t>
      </w:r>
      <w:r w:rsidR="00EE02BF">
        <w:rPr>
          <w:rFonts w:ascii="Arial" w:hAnsi="Arial" w:cs="Arial"/>
          <w:b/>
        </w:rPr>
        <w:t> </w:t>
      </w:r>
      <w:r w:rsidRPr="00185BDA">
        <w:rPr>
          <w:rFonts w:ascii="Arial" w:hAnsi="Arial" w:cs="Arial"/>
          <w:b/>
        </w:rPr>
        <w:t>3</w:t>
      </w:r>
      <w:r w:rsidRPr="00DD36F9">
        <w:rPr>
          <w:rFonts w:ascii="Arial" w:hAnsi="Arial" w:cs="Arial"/>
        </w:rPr>
        <w:t xml:space="preserve"> je zaměřena na podporu tvorby územně plánovací dokumentace obcí, v souladu se zákonem č. 183/2006 Sb., </w:t>
      </w:r>
      <w:r>
        <w:rPr>
          <w:rFonts w:ascii="Arial" w:hAnsi="Arial" w:cs="Arial"/>
        </w:rPr>
        <w:t xml:space="preserve">o územním plánování a stavebním </w:t>
      </w:r>
      <w:r w:rsidRPr="00DD36F9">
        <w:rPr>
          <w:rFonts w:ascii="Arial" w:hAnsi="Arial" w:cs="Arial"/>
        </w:rPr>
        <w:t>řádu a danými vyhláškami tak, aby doplňovaly další dotační programy na tento účel.</w:t>
      </w:r>
    </w:p>
    <w:p w:rsidR="007137AF" w:rsidRPr="00DD36F9" w:rsidRDefault="007137AF" w:rsidP="00162C1C">
      <w:pPr>
        <w:jc w:val="both"/>
        <w:rPr>
          <w:rFonts w:ascii="Arial" w:hAnsi="Arial" w:cs="Arial"/>
        </w:rPr>
      </w:pPr>
    </w:p>
    <w:p w:rsidR="007137AF" w:rsidRPr="00DD36F9" w:rsidRDefault="00C248AF" w:rsidP="00162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Blíže </w:t>
      </w:r>
      <w:r w:rsidR="007137AF" w:rsidRPr="00DD36F9">
        <w:rPr>
          <w:rFonts w:ascii="Arial" w:hAnsi="Arial" w:cs="Arial"/>
        </w:rPr>
        <w:t xml:space="preserve">podrobný popis jednotlivých </w:t>
      </w:r>
      <w:r>
        <w:rPr>
          <w:rFonts w:ascii="Arial" w:hAnsi="Arial" w:cs="Arial"/>
        </w:rPr>
        <w:t>O</w:t>
      </w:r>
      <w:r w:rsidR="007137AF" w:rsidRPr="00DD36F9">
        <w:rPr>
          <w:rFonts w:ascii="Arial" w:hAnsi="Arial" w:cs="Arial"/>
        </w:rPr>
        <w:t xml:space="preserve">blastí podpory POV 2012 v Příloze č. 1. </w:t>
      </w:r>
      <w:r w:rsidR="00B354D4">
        <w:rPr>
          <w:rFonts w:ascii="Arial" w:hAnsi="Arial" w:cs="Arial"/>
        </w:rPr>
        <w:t>Stanovenými p</w:t>
      </w:r>
      <w:r w:rsidR="007137AF" w:rsidRPr="00DD36F9">
        <w:rPr>
          <w:rFonts w:ascii="Arial" w:hAnsi="Arial" w:cs="Arial"/>
        </w:rPr>
        <w:t>říjemci podpory jsou obce Olomouckého kraje do 2</w:t>
      </w:r>
      <w:r w:rsidR="00B354D4">
        <w:rPr>
          <w:rFonts w:ascii="Arial" w:hAnsi="Arial" w:cs="Arial"/>
        </w:rPr>
        <w:t> </w:t>
      </w:r>
      <w:r w:rsidR="007137AF" w:rsidRPr="00DD36F9">
        <w:rPr>
          <w:rFonts w:ascii="Arial" w:hAnsi="Arial" w:cs="Arial"/>
        </w:rPr>
        <w:t>000 obyvatel, svazky obcí dle zákona č. 128/2000 Sb. a místní akční skupiny.</w:t>
      </w:r>
      <w:r w:rsidR="007137AF">
        <w:rPr>
          <w:rFonts w:ascii="Arial" w:hAnsi="Arial" w:cs="Arial"/>
        </w:rPr>
        <w:t xml:space="preserve"> Výše podpory je navržena na max.</w:t>
      </w:r>
      <w:r w:rsidR="00EE02BF">
        <w:rPr>
          <w:rFonts w:ascii="Arial" w:hAnsi="Arial" w:cs="Arial"/>
        </w:rPr>
        <w:t> </w:t>
      </w:r>
      <w:r w:rsidR="007137AF">
        <w:rPr>
          <w:rFonts w:ascii="Arial" w:hAnsi="Arial" w:cs="Arial"/>
        </w:rPr>
        <w:t>50% celkových výdajů projektu (stejně jako v</w:t>
      </w:r>
      <w:r w:rsidR="00EE02BF">
        <w:rPr>
          <w:rFonts w:ascii="Arial" w:hAnsi="Arial" w:cs="Arial"/>
        </w:rPr>
        <w:t> </w:t>
      </w:r>
      <w:r w:rsidR="007137AF">
        <w:rPr>
          <w:rFonts w:ascii="Arial" w:hAnsi="Arial" w:cs="Arial"/>
        </w:rPr>
        <w:t>roce</w:t>
      </w:r>
      <w:r w:rsidR="00EE02BF">
        <w:rPr>
          <w:rFonts w:ascii="Arial" w:hAnsi="Arial" w:cs="Arial"/>
        </w:rPr>
        <w:t> </w:t>
      </w:r>
      <w:r w:rsidR="007137AF">
        <w:rPr>
          <w:rFonts w:ascii="Arial" w:hAnsi="Arial" w:cs="Arial"/>
        </w:rPr>
        <w:t>2011).</w:t>
      </w:r>
    </w:p>
    <w:p w:rsidR="007137AF" w:rsidRPr="00DD36F9" w:rsidRDefault="007137AF" w:rsidP="00162C1C">
      <w:pPr>
        <w:tabs>
          <w:tab w:val="left" w:pos="1260"/>
        </w:tabs>
        <w:spacing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lastRenderedPageBreak/>
        <w:t>Oproti ročníku POV 2011 navrhuje předkladatel tyto změny pro POV 2012:</w:t>
      </w:r>
    </w:p>
    <w:p w:rsidR="007137AF" w:rsidRPr="00DD36F9" w:rsidRDefault="007137AF" w:rsidP="00162C1C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u Oblasti podpory č. 1 navrhuje rozšíření podporovaných aktivit o </w:t>
      </w:r>
      <w:r>
        <w:rPr>
          <w:rFonts w:ascii="Arial" w:hAnsi="Arial" w:cs="Arial"/>
        </w:rPr>
        <w:t xml:space="preserve">přípravu a/nebo </w:t>
      </w:r>
      <w:r w:rsidRPr="00DD36F9">
        <w:rPr>
          <w:rFonts w:ascii="Arial" w:hAnsi="Arial" w:cs="Arial"/>
        </w:rPr>
        <w:t>realizaci protipovodňových opatření,</w:t>
      </w:r>
    </w:p>
    <w:p w:rsidR="007137AF" w:rsidRPr="00B354D4" w:rsidRDefault="007137AF" w:rsidP="00C92D06">
      <w:pPr>
        <w:numPr>
          <w:ilvl w:val="1"/>
          <w:numId w:val="2"/>
        </w:numPr>
        <w:tabs>
          <w:tab w:val="left" w:pos="360"/>
          <w:tab w:val="num" w:pos="1260"/>
        </w:tabs>
        <w:spacing w:after="240"/>
        <w:ind w:left="357" w:hanging="357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u Oblasti podpory č. 2 navrhuje </w:t>
      </w:r>
      <w:r w:rsidR="00B354D4">
        <w:rPr>
          <w:rFonts w:ascii="Arial" w:hAnsi="Arial" w:cs="Arial"/>
        </w:rPr>
        <w:t xml:space="preserve">rozšíření podporovaných aktivit i na neinvestiční projekty (kulturní, společenské a volnočasové projekty mikroregionů a místních akčních skupin). </w:t>
      </w:r>
      <w:r w:rsidR="00B354D4" w:rsidRPr="00B354D4">
        <w:rPr>
          <w:rFonts w:ascii="Arial" w:hAnsi="Arial" w:cs="Arial"/>
        </w:rPr>
        <w:t xml:space="preserve">Dále je navrženo </w:t>
      </w:r>
      <w:r w:rsidRPr="00B354D4">
        <w:rPr>
          <w:rFonts w:ascii="Arial" w:hAnsi="Arial" w:cs="Arial"/>
        </w:rPr>
        <w:t xml:space="preserve">snížení max. výše podpory z 500 tis. na 300 tis. Kč a minimální výše podpory ze 100 tis. na 30 tis. Kč. </w:t>
      </w:r>
    </w:p>
    <w:p w:rsidR="007137AF" w:rsidRPr="00DD36F9" w:rsidRDefault="007137AF" w:rsidP="0011111A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Alokace z celkového objemu finančních prostředků schválených v rozpočtu Olomouckého kraje na rok 2012 pro POV 2012 navrhuje předkladatel rozdělit následujícím způsobem:</w:t>
      </w:r>
    </w:p>
    <w:p w:rsidR="007137AF" w:rsidRPr="00DD36F9" w:rsidRDefault="007137AF" w:rsidP="00162C1C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pro Oblast podpory č. 1 uvolnit 80</w:t>
      </w:r>
      <w:r>
        <w:rPr>
          <w:rFonts w:ascii="Arial" w:hAnsi="Arial" w:cs="Arial"/>
        </w:rPr>
        <w:t> </w:t>
      </w:r>
      <w:r w:rsidRPr="00DD36F9">
        <w:rPr>
          <w:rFonts w:ascii="Arial" w:hAnsi="Arial" w:cs="Arial"/>
        </w:rPr>
        <w:t>% prostředků (každoročně podáváno nejvíce žádostí obcí),</w:t>
      </w:r>
    </w:p>
    <w:p w:rsidR="007137AF" w:rsidRPr="00DD36F9" w:rsidRDefault="007137AF" w:rsidP="00162C1C">
      <w:pPr>
        <w:numPr>
          <w:ilvl w:val="0"/>
          <w:numId w:val="3"/>
        </w:numPr>
        <w:ind w:left="714" w:hanging="714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pro Oblast podpory č. 2 </w:t>
      </w:r>
      <w:r w:rsidRPr="001117C1">
        <w:rPr>
          <w:rFonts w:ascii="Arial" w:hAnsi="Arial" w:cs="Arial"/>
        </w:rPr>
        <w:t>uvolnit 12 % prostředků</w:t>
      </w:r>
      <w:r w:rsidRPr="00DD36F9">
        <w:rPr>
          <w:rFonts w:ascii="Arial" w:hAnsi="Arial" w:cs="Arial"/>
        </w:rPr>
        <w:t xml:space="preserve">, </w:t>
      </w:r>
    </w:p>
    <w:p w:rsidR="007137AF" w:rsidRPr="00DD36F9" w:rsidRDefault="007137AF" w:rsidP="00162C1C">
      <w:pPr>
        <w:numPr>
          <w:ilvl w:val="0"/>
          <w:numId w:val="3"/>
        </w:numPr>
        <w:ind w:left="714" w:hanging="714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pro Oblast podpory č. 3 </w:t>
      </w:r>
      <w:r w:rsidRPr="001117C1">
        <w:rPr>
          <w:rFonts w:ascii="Arial" w:hAnsi="Arial" w:cs="Arial"/>
        </w:rPr>
        <w:t>uvolnit 8 % prostředků</w:t>
      </w:r>
      <w:r w:rsidRPr="00DD36F9">
        <w:rPr>
          <w:rFonts w:ascii="Arial" w:hAnsi="Arial" w:cs="Arial"/>
        </w:rPr>
        <w:t>,</w:t>
      </w:r>
    </w:p>
    <w:p w:rsidR="007137AF" w:rsidRPr="00DD36F9" w:rsidRDefault="007137AF" w:rsidP="00C92D06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případné nedočerpané alokace z Oblastí podpor č. 2 a</w:t>
      </w:r>
      <w:r>
        <w:rPr>
          <w:rFonts w:ascii="Arial" w:hAnsi="Arial" w:cs="Arial"/>
        </w:rPr>
        <w:t xml:space="preserve">/nebo </w:t>
      </w:r>
      <w:r w:rsidRPr="00DD36F9">
        <w:rPr>
          <w:rFonts w:ascii="Arial" w:hAnsi="Arial" w:cs="Arial"/>
        </w:rPr>
        <w:t xml:space="preserve">č. 3 navrhuje převést </w:t>
      </w:r>
      <w:r>
        <w:rPr>
          <w:rFonts w:ascii="Arial" w:hAnsi="Arial" w:cs="Arial"/>
        </w:rPr>
        <w:t>do zbývajících Oblastí</w:t>
      </w:r>
      <w:r w:rsidRPr="00DD36F9">
        <w:rPr>
          <w:rFonts w:ascii="Arial" w:hAnsi="Arial" w:cs="Arial"/>
        </w:rPr>
        <w:t xml:space="preserve"> podpory</w:t>
      </w:r>
      <w:r>
        <w:rPr>
          <w:rFonts w:ascii="Arial" w:hAnsi="Arial" w:cs="Arial"/>
        </w:rPr>
        <w:t>.</w:t>
      </w:r>
      <w:r w:rsidRPr="00DD36F9">
        <w:rPr>
          <w:rFonts w:ascii="Arial" w:hAnsi="Arial" w:cs="Arial"/>
        </w:rPr>
        <w:t xml:space="preserve"> </w:t>
      </w:r>
    </w:p>
    <w:p w:rsidR="004D11ED" w:rsidRDefault="004D11ED" w:rsidP="004D1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odsouhlasila svým usnesením UR/75/35/2011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ze dne 8. 11. 2011 předložený návrh oblastí podpory POV 2012 a dále schválila</w:t>
      </w:r>
      <w:r w:rsidR="00484BB9">
        <w:rPr>
          <w:rFonts w:ascii="Arial" w:hAnsi="Arial" w:cs="Arial"/>
        </w:rPr>
        <w:t xml:space="preserve"> dokumenty, které jsou nezbytné k vyhlášení:</w:t>
      </w:r>
    </w:p>
    <w:p w:rsidR="005D79FD" w:rsidRPr="005D79FD" w:rsidRDefault="005D79FD" w:rsidP="00924AE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 xml:space="preserve">podmínky pro poskytování příspěvků z POV 2012 </w:t>
      </w:r>
    </w:p>
    <w:p w:rsidR="005D79FD" w:rsidRPr="005D79FD" w:rsidRDefault="005D79FD" w:rsidP="005D79FD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 xml:space="preserve">metodika hodnocení POV 2012 </w:t>
      </w:r>
    </w:p>
    <w:p w:rsidR="005D79FD" w:rsidRPr="005D79FD" w:rsidRDefault="005D79FD" w:rsidP="00924AE4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 xml:space="preserve">hodnotící kritéria </w:t>
      </w:r>
    </w:p>
    <w:p w:rsidR="005D79FD" w:rsidRPr="005D79FD" w:rsidRDefault="005D79FD" w:rsidP="00924AE4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 xml:space="preserve">vzorová smlouva včetně dodatku ke smlouvě </w:t>
      </w:r>
    </w:p>
    <w:p w:rsidR="005D79FD" w:rsidRPr="005D79FD" w:rsidRDefault="005D79FD" w:rsidP="00062B27">
      <w:pPr>
        <w:spacing w:after="240"/>
        <w:jc w:val="both"/>
        <w:rPr>
          <w:rFonts w:ascii="Arial" w:hAnsi="Arial" w:cs="Arial"/>
        </w:rPr>
      </w:pPr>
      <w:r w:rsidRPr="005D79FD">
        <w:rPr>
          <w:rFonts w:ascii="Arial" w:hAnsi="Arial" w:cs="Arial"/>
        </w:rPr>
        <w:t>Schválení těchto dokumentů je v kompetenci Rady Olomouckého kraje.</w:t>
      </w:r>
    </w:p>
    <w:p w:rsidR="00A9737B" w:rsidRDefault="00A9737B" w:rsidP="00A9737B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Vyhlášení POV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>2012 doporučujeme dne 20.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>12.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>2011 po schválení rozpočtu pro rok 2012. Termín ukončení příjmu žádostí doporučujeme stanovit s ohledem na další administrativní úkony do 24.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>2.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>2012. Vyhodnocené žádosti budou po projednání v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ROK předloženy ZOK ke schválení na jejím dubnovém zasedání. </w:t>
      </w:r>
    </w:p>
    <w:p w:rsidR="00A9737B" w:rsidRDefault="00A9737B" w:rsidP="001B53C2">
      <w:pPr>
        <w:spacing w:before="120"/>
        <w:jc w:val="both"/>
        <w:rPr>
          <w:rFonts w:ascii="Arial" w:hAnsi="Arial" w:cs="Arial"/>
        </w:rPr>
      </w:pPr>
      <w:r w:rsidRPr="0011111A">
        <w:rPr>
          <w:rFonts w:ascii="Arial" w:hAnsi="Arial" w:cs="Arial"/>
        </w:rPr>
        <w:t>Způsob administrace programu je navrhován stejn</w:t>
      </w:r>
      <w:r>
        <w:rPr>
          <w:rFonts w:ascii="Arial" w:hAnsi="Arial" w:cs="Arial"/>
        </w:rPr>
        <w:t xml:space="preserve">ě jako v předcházejících letech. </w:t>
      </w:r>
      <w:r w:rsidRPr="00516A12">
        <w:rPr>
          <w:rFonts w:ascii="Arial" w:hAnsi="Arial" w:cs="Arial"/>
        </w:rPr>
        <w:t>Žádosti o</w:t>
      </w:r>
      <w:r w:rsidR="007D6DED">
        <w:rPr>
          <w:rFonts w:ascii="Arial" w:hAnsi="Arial" w:cs="Arial"/>
        </w:rPr>
        <w:t> </w:t>
      </w:r>
      <w:r w:rsidRPr="00516A12">
        <w:rPr>
          <w:rFonts w:ascii="Arial" w:hAnsi="Arial" w:cs="Arial"/>
        </w:rPr>
        <w:t xml:space="preserve">poskytnutí příspěvku musí být fyzicky nebo datovou schránkou </w:t>
      </w:r>
      <w:r>
        <w:rPr>
          <w:rFonts w:ascii="Arial" w:hAnsi="Arial" w:cs="Arial"/>
        </w:rPr>
        <w:t>doručeny na podatelnu KÚOK do 24</w:t>
      </w:r>
      <w:r w:rsidRPr="00DD36F9">
        <w:rPr>
          <w:rFonts w:ascii="Arial" w:hAnsi="Arial" w:cs="Arial"/>
        </w:rPr>
        <w:t>. </w:t>
      </w:r>
      <w:r>
        <w:rPr>
          <w:rFonts w:ascii="Arial" w:hAnsi="Arial" w:cs="Arial"/>
        </w:rPr>
        <w:t>2. </w:t>
      </w:r>
      <w:r w:rsidRPr="00DD36F9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 w:rsidRPr="00516A12">
        <w:rPr>
          <w:rFonts w:ascii="Arial" w:hAnsi="Arial" w:cs="Arial"/>
        </w:rPr>
        <w:t xml:space="preserve"> a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>do 12:00</w:t>
      </w:r>
      <w:r w:rsidR="00EF04A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hodin. </w:t>
      </w:r>
    </w:p>
    <w:p w:rsidR="007137AF" w:rsidRPr="00DD36F9" w:rsidRDefault="007137AF" w:rsidP="00A92ABC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</w:rPr>
      </w:pPr>
      <w:r w:rsidRPr="00DD36F9">
        <w:rPr>
          <w:rFonts w:ascii="Arial" w:hAnsi="Arial" w:cs="Arial"/>
          <w:b/>
        </w:rPr>
        <w:t xml:space="preserve">Předkladatel žádá </w:t>
      </w:r>
      <w:r w:rsidR="00703637">
        <w:rPr>
          <w:rFonts w:ascii="Arial" w:hAnsi="Arial" w:cs="Arial"/>
          <w:b/>
        </w:rPr>
        <w:t>Zastupitelstvo</w:t>
      </w:r>
      <w:r w:rsidRPr="00DD36F9">
        <w:rPr>
          <w:rFonts w:ascii="Arial" w:hAnsi="Arial" w:cs="Arial"/>
          <w:b/>
        </w:rPr>
        <w:t xml:space="preserve"> Olomouckého kraje o </w:t>
      </w:r>
      <w:r w:rsidR="00703637">
        <w:rPr>
          <w:rFonts w:ascii="Arial" w:hAnsi="Arial" w:cs="Arial"/>
          <w:b/>
        </w:rPr>
        <w:t>schválení návrhu</w:t>
      </w:r>
      <w:r w:rsidRPr="00DD36F9">
        <w:rPr>
          <w:rFonts w:ascii="Arial" w:hAnsi="Arial" w:cs="Arial"/>
          <w:b/>
        </w:rPr>
        <w:t xml:space="preserve"> </w:t>
      </w:r>
      <w:r w:rsidR="00703637">
        <w:rPr>
          <w:rFonts w:ascii="Arial" w:hAnsi="Arial" w:cs="Arial"/>
          <w:b/>
        </w:rPr>
        <w:t xml:space="preserve">oblastí podpory </w:t>
      </w:r>
      <w:r w:rsidRPr="00DD36F9">
        <w:rPr>
          <w:rFonts w:ascii="Arial" w:hAnsi="Arial" w:cs="Arial"/>
          <w:b/>
        </w:rPr>
        <w:t xml:space="preserve">Programu obnovy venkova 2012 dle </w:t>
      </w:r>
      <w:r w:rsidR="00703637">
        <w:rPr>
          <w:rFonts w:ascii="Arial" w:hAnsi="Arial" w:cs="Arial"/>
          <w:b/>
        </w:rPr>
        <w:t xml:space="preserve">Přílohy č. 1 </w:t>
      </w:r>
      <w:r w:rsidR="00703637" w:rsidRPr="00DD36F9">
        <w:rPr>
          <w:rFonts w:ascii="Arial" w:hAnsi="Arial" w:cs="Arial"/>
          <w:b/>
        </w:rPr>
        <w:t>důvodové zprávy</w:t>
      </w:r>
      <w:r w:rsidRPr="00DD36F9">
        <w:rPr>
          <w:rFonts w:ascii="Arial" w:hAnsi="Arial" w:cs="Arial"/>
          <w:b/>
        </w:rPr>
        <w:t xml:space="preserve">. </w:t>
      </w:r>
    </w:p>
    <w:p w:rsidR="007137AF" w:rsidRPr="00DD36F9" w:rsidRDefault="007137AF" w:rsidP="00162C1C">
      <w:pPr>
        <w:pStyle w:val="Radaplohy"/>
        <w:spacing w:before="120"/>
        <w:rPr>
          <w:rFonts w:cs="Arial"/>
          <w:szCs w:val="24"/>
        </w:rPr>
      </w:pPr>
    </w:p>
    <w:p w:rsidR="007137AF" w:rsidRPr="00DD36F9" w:rsidRDefault="007137AF" w:rsidP="00162C1C">
      <w:pPr>
        <w:pStyle w:val="Radaplohy"/>
        <w:spacing w:before="120"/>
        <w:rPr>
          <w:rFonts w:cs="Arial"/>
          <w:szCs w:val="24"/>
        </w:rPr>
      </w:pPr>
      <w:r w:rsidRPr="00DD36F9">
        <w:rPr>
          <w:rFonts w:cs="Arial"/>
          <w:szCs w:val="24"/>
        </w:rPr>
        <w:t>Přílohy:</w:t>
      </w:r>
    </w:p>
    <w:p w:rsidR="007137AF" w:rsidRPr="00DD36F9" w:rsidRDefault="007137AF" w:rsidP="00162C1C">
      <w:pPr>
        <w:pStyle w:val="Radaploha1"/>
        <w:rPr>
          <w:rFonts w:cs="Arial"/>
          <w:szCs w:val="24"/>
        </w:rPr>
      </w:pPr>
      <w:r w:rsidRPr="00DD36F9">
        <w:rPr>
          <w:rFonts w:cs="Arial"/>
          <w:szCs w:val="24"/>
        </w:rPr>
        <w:t>Příloha č.</w:t>
      </w:r>
      <w:r w:rsidR="00EE02BF">
        <w:rPr>
          <w:rFonts w:cs="Arial"/>
          <w:szCs w:val="24"/>
        </w:rPr>
        <w:t> </w:t>
      </w:r>
      <w:r w:rsidRPr="00DD36F9">
        <w:rPr>
          <w:rFonts w:cs="Arial"/>
          <w:szCs w:val="24"/>
        </w:rPr>
        <w:t>1</w:t>
      </w:r>
    </w:p>
    <w:p w:rsidR="007137AF" w:rsidRPr="00DD36F9" w:rsidRDefault="007137AF" w:rsidP="00162C1C">
      <w:pPr>
        <w:pStyle w:val="Radaploha1"/>
        <w:numPr>
          <w:ilvl w:val="0"/>
          <w:numId w:val="0"/>
        </w:numPr>
        <w:ind w:firstLine="567"/>
        <w:rPr>
          <w:rFonts w:cs="Arial"/>
          <w:szCs w:val="24"/>
          <w:u w:val="none"/>
        </w:rPr>
      </w:pPr>
      <w:r w:rsidRPr="00DD36F9">
        <w:rPr>
          <w:rFonts w:cs="Arial"/>
          <w:szCs w:val="24"/>
          <w:u w:val="none"/>
        </w:rPr>
        <w:t>Oblasti podpory POV</w:t>
      </w:r>
      <w:r w:rsidR="00EE02BF">
        <w:rPr>
          <w:rFonts w:cs="Arial"/>
          <w:szCs w:val="24"/>
          <w:u w:val="none"/>
        </w:rPr>
        <w:t xml:space="preserve"> Olomouckého kraje v roce 2012</w:t>
      </w:r>
      <w:r w:rsidR="00243DEF">
        <w:rPr>
          <w:rFonts w:cs="Arial"/>
          <w:szCs w:val="24"/>
          <w:u w:val="none"/>
        </w:rPr>
        <w:t xml:space="preserve"> (strana 3 – 6)</w:t>
      </w:r>
    </w:p>
    <w:p w:rsidR="007137AF" w:rsidRPr="00DD36F9" w:rsidRDefault="007137AF" w:rsidP="00C23C60">
      <w:pPr>
        <w:pStyle w:val="Nadpis2"/>
        <w:keepNext w:val="0"/>
        <w:widowControl w:val="0"/>
        <w:spacing w:before="0" w:after="120" w:line="360" w:lineRule="auto"/>
        <w:ind w:firstLine="567"/>
        <w:jc w:val="both"/>
        <w:rPr>
          <w:b w:val="0"/>
          <w:i w:val="0"/>
          <w:sz w:val="24"/>
          <w:szCs w:val="24"/>
        </w:rPr>
      </w:pPr>
    </w:p>
    <w:p w:rsidR="007137AF" w:rsidRDefault="007137AF" w:rsidP="00DD36F9">
      <w:pPr>
        <w:spacing w:after="200" w:line="276" w:lineRule="auto"/>
        <w:rPr>
          <w:rFonts w:ascii="Arial" w:hAnsi="Arial" w:cs="Arial"/>
        </w:rPr>
        <w:sectPr w:rsidR="00713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37AF" w:rsidRPr="00DA0EAE" w:rsidRDefault="007137AF" w:rsidP="00323756">
      <w:pPr>
        <w:pStyle w:val="Nadpis2"/>
        <w:spacing w:before="120" w:after="120" w:line="360" w:lineRule="auto"/>
        <w:jc w:val="center"/>
        <w:rPr>
          <w:rFonts w:ascii="Garamond" w:hAnsi="Garamond"/>
          <w:i w:val="0"/>
          <w:iCs w:val="0"/>
        </w:rPr>
      </w:pPr>
      <w:r>
        <w:rPr>
          <w:rFonts w:ascii="Garamond" w:hAnsi="Garamond"/>
          <w:i w:val="0"/>
          <w:iCs w:val="0"/>
        </w:rPr>
        <w:lastRenderedPageBreak/>
        <w:t>O</w:t>
      </w:r>
      <w:r w:rsidRPr="00DA0EAE">
        <w:rPr>
          <w:rFonts w:ascii="Garamond" w:hAnsi="Garamond"/>
          <w:i w:val="0"/>
          <w:iCs w:val="0"/>
        </w:rPr>
        <w:t>blasti podpory P</w:t>
      </w:r>
      <w:r>
        <w:rPr>
          <w:rFonts w:ascii="Garamond" w:hAnsi="Garamond"/>
          <w:i w:val="0"/>
          <w:iCs w:val="0"/>
        </w:rPr>
        <w:t>rogramu obnovy venkova</w:t>
      </w:r>
      <w:r w:rsidRPr="00DA0EAE">
        <w:rPr>
          <w:rFonts w:ascii="Garamond" w:hAnsi="Garamond"/>
          <w:i w:val="0"/>
          <w:iCs w:val="0"/>
        </w:rPr>
        <w:t xml:space="preserve"> Olomouckého kraje</w:t>
      </w:r>
      <w:r>
        <w:rPr>
          <w:rFonts w:ascii="Garamond" w:hAnsi="Garamond"/>
          <w:i w:val="0"/>
          <w:iCs w:val="0"/>
        </w:rPr>
        <w:t xml:space="preserve"> </w:t>
      </w:r>
      <w:r w:rsidRPr="00DA0EAE">
        <w:rPr>
          <w:rFonts w:ascii="Garamond" w:hAnsi="Garamond"/>
          <w:i w:val="0"/>
          <w:iCs w:val="0"/>
        </w:rPr>
        <w:t>20</w:t>
      </w:r>
      <w:r>
        <w:rPr>
          <w:rFonts w:ascii="Garamond" w:hAnsi="Garamond"/>
          <w:i w:val="0"/>
          <w:iCs w:val="0"/>
        </w:rPr>
        <w:t>12</w:t>
      </w:r>
      <w:r w:rsidRPr="00DA0EAE">
        <w:rPr>
          <w:rFonts w:ascii="Garamond" w:hAnsi="Garamond"/>
          <w:i w:val="0"/>
          <w:iCs w:val="0"/>
        </w:rPr>
        <w:t xml:space="preserve"> </w:t>
      </w: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t>Oblast podpory č. 1</w:t>
      </w:r>
    </w:p>
    <w:p w:rsidR="007137AF" w:rsidRPr="00274992" w:rsidRDefault="007137AF" w:rsidP="00323756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274992">
        <w:rPr>
          <w:rFonts w:ascii="Garamond" w:hAnsi="Garamond"/>
          <w:b/>
          <w:sz w:val="28"/>
          <w:szCs w:val="28"/>
        </w:rPr>
        <w:t xml:space="preserve">Podpora budování a obnovy infrastruktury </w:t>
      </w:r>
      <w:r>
        <w:rPr>
          <w:rFonts w:ascii="Garamond" w:hAnsi="Garamond"/>
          <w:b/>
          <w:sz w:val="28"/>
          <w:szCs w:val="28"/>
        </w:rPr>
        <w:t>obce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Výše poskytnuté </w:t>
      </w:r>
      <w:proofErr w:type="gramStart"/>
      <w:r>
        <w:rPr>
          <w:rFonts w:ascii="Garamond" w:hAnsi="Garamond"/>
          <w:b/>
        </w:rPr>
        <w:t>podpory :</w:t>
      </w:r>
      <w:proofErr w:type="gramEnd"/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tuto oblast podpory je určeno celkem 80 % z celkového </w:t>
      </w:r>
      <w:r w:rsidRPr="007513E1">
        <w:rPr>
          <w:rFonts w:ascii="Garamond" w:hAnsi="Garamond"/>
        </w:rPr>
        <w:t>objemu …………</w:t>
      </w:r>
      <w:proofErr w:type="gramStart"/>
      <w:r w:rsidRPr="007513E1">
        <w:rPr>
          <w:rFonts w:ascii="Garamond" w:hAnsi="Garamond"/>
        </w:rPr>
        <w:t>…..</w:t>
      </w:r>
      <w:r w:rsidRPr="008B7BAC">
        <w:rPr>
          <w:rFonts w:ascii="Garamond" w:hAnsi="Garamond"/>
        </w:rPr>
        <w:t xml:space="preserve"> Kč</w:t>
      </w:r>
      <w:proofErr w:type="gramEnd"/>
      <w:r w:rsidRPr="008B7BAC">
        <w:rPr>
          <w:rFonts w:ascii="Garamond" w:hAnsi="Garamond"/>
        </w:rPr>
        <w:t xml:space="preserve"> finančních</w:t>
      </w:r>
      <w:r>
        <w:rPr>
          <w:rFonts w:ascii="Garamond" w:hAnsi="Garamond"/>
        </w:rPr>
        <w:t xml:space="preserve"> prostředků Programu obnovy venkova Olomouckého kraje roku 2012. 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Podpora bude zaměřena na aktivity z oblasti budování a rekonstrukce a opravy infrastruktury obecního majetku s cílem zlepšit kvalitu života ve venkovských oblastech, zlepšit jejich dostupnost a zvýšit jejich atraktivitu.  </w:t>
      </w:r>
    </w:p>
    <w:p w:rsidR="007137AF" w:rsidRDefault="007137AF" w:rsidP="00323756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Cíl:</w:t>
      </w:r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Zlepšení kvality života venkovských oblastí, zvýšení atraktivity a dostupnosti území.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Oprávnění žadatelé:</w:t>
      </w:r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Obce</w:t>
      </w:r>
      <w:r>
        <w:rPr>
          <w:rStyle w:val="Znakapoznpodarou"/>
          <w:rFonts w:ascii="Garamond" w:hAnsi="Garamond"/>
        </w:rPr>
        <w:footnoteReference w:id="1"/>
      </w:r>
      <w:r>
        <w:rPr>
          <w:rFonts w:ascii="Garamond" w:hAnsi="Garamond"/>
        </w:rPr>
        <w:t xml:space="preserve"> do 2 000 obyvatel na území Olomouckého kraje. 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Podporované aktivity:</w:t>
      </w:r>
    </w:p>
    <w:p w:rsidR="007137AF" w:rsidRDefault="007137AF" w:rsidP="00323756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výstavba, obnova, rekonstrukce infrastruktury v majetku obce</w:t>
      </w:r>
    </w:p>
    <w:p w:rsidR="007137AF" w:rsidRDefault="007137AF" w:rsidP="00323756">
      <w:pPr>
        <w:numPr>
          <w:ilvl w:val="0"/>
          <w:numId w:val="7"/>
        </w:numPr>
        <w:tabs>
          <w:tab w:val="clear" w:pos="1440"/>
          <w:tab w:val="num" w:pos="1080"/>
        </w:tabs>
        <w:ind w:hanging="900"/>
        <w:jc w:val="both"/>
        <w:rPr>
          <w:rFonts w:ascii="Garamond" w:hAnsi="Garamond"/>
        </w:rPr>
      </w:pPr>
      <w:r>
        <w:rPr>
          <w:rFonts w:ascii="Garamond" w:hAnsi="Garamond"/>
        </w:rPr>
        <w:t>výstavba, rekonstrukce, oprava, místních komunikací a chodníků v majetku obce;</w:t>
      </w:r>
    </w:p>
    <w:p w:rsidR="007137AF" w:rsidRDefault="007137AF" w:rsidP="00323756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>
        <w:rPr>
          <w:rFonts w:ascii="Garamond" w:hAnsi="Garamond"/>
        </w:rPr>
        <w:t>výstavba, rekonstrukce, oprava, veřejného prostranství, autobusových zastávek, zálivů a</w:t>
      </w:r>
      <w:r w:rsidR="00241B13">
        <w:rPr>
          <w:rFonts w:ascii="Garamond" w:hAnsi="Garamond"/>
        </w:rPr>
        <w:t> </w:t>
      </w:r>
      <w:r>
        <w:rPr>
          <w:rFonts w:ascii="Garamond" w:hAnsi="Garamond"/>
        </w:rPr>
        <w:t>parkovišť</w:t>
      </w:r>
    </w:p>
    <w:p w:rsidR="007137AF" w:rsidRPr="002A61C3" w:rsidRDefault="007137AF" w:rsidP="00B354D4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>
        <w:rPr>
          <w:rFonts w:ascii="Garamond" w:hAnsi="Garamond"/>
        </w:rPr>
        <w:t>výstavba, rekonstrukce, oprava budov a sakrálních staveb v majetku obce</w:t>
      </w:r>
      <w:r w:rsidR="002A61C3">
        <w:rPr>
          <w:rFonts w:ascii="Garamond" w:hAnsi="Garamond"/>
        </w:rPr>
        <w:t>, veřejně přístupné WC</w:t>
      </w:r>
      <w:r w:rsidRPr="002A61C3">
        <w:rPr>
          <w:rFonts w:ascii="Garamond" w:hAnsi="Garamond"/>
        </w:rPr>
        <w:t xml:space="preserve"> </w:t>
      </w:r>
    </w:p>
    <w:p w:rsidR="007137AF" w:rsidRDefault="007137AF" w:rsidP="00323756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>
        <w:rPr>
          <w:rFonts w:ascii="Garamond" w:hAnsi="Garamond"/>
        </w:rPr>
        <w:t>výstavba, rekonstrukce, oprava veřejného osvětlení a rozhlasu</w:t>
      </w:r>
    </w:p>
    <w:p w:rsidR="007137AF" w:rsidRPr="007513E1" w:rsidRDefault="007137AF" w:rsidP="00323756">
      <w:pPr>
        <w:numPr>
          <w:ilvl w:val="0"/>
          <w:numId w:val="7"/>
        </w:numPr>
        <w:tabs>
          <w:tab w:val="clear" w:pos="1440"/>
          <w:tab w:val="num" w:pos="1080"/>
        </w:tabs>
        <w:spacing w:after="120"/>
        <w:ind w:left="1078" w:hanging="539"/>
        <w:jc w:val="both"/>
        <w:rPr>
          <w:rFonts w:ascii="Garamond" w:hAnsi="Garamond"/>
        </w:rPr>
      </w:pPr>
      <w:r w:rsidRPr="001117C1">
        <w:rPr>
          <w:rFonts w:ascii="Garamond" w:hAnsi="Garamond"/>
        </w:rPr>
        <w:t xml:space="preserve">příprava a/nebo realizace </w:t>
      </w:r>
      <w:r w:rsidRPr="007513E1">
        <w:rPr>
          <w:rFonts w:ascii="Garamond" w:hAnsi="Garamond"/>
        </w:rPr>
        <w:t xml:space="preserve">protipovodňových opatření (hráze, zatravnění, meze, úpravy na kanalizaci apod., </w:t>
      </w:r>
      <w:r w:rsidRPr="001117C1">
        <w:rPr>
          <w:rFonts w:ascii="Garamond" w:hAnsi="Garamond"/>
        </w:rPr>
        <w:t xml:space="preserve">včetně projektové </w:t>
      </w:r>
      <w:r w:rsidRPr="007513E1">
        <w:rPr>
          <w:rFonts w:ascii="Garamond" w:hAnsi="Garamond"/>
        </w:rPr>
        <w:t>dokumentace)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Indikátory: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předložených žádostí o podporu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  <w:tab w:val="left" w:pos="126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podpořených/vybraných projektů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zrealizovaných projektů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nových, opravených, obnovených prvků obecní infrastruktury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nově vybudovaných nebo opravených komunikací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nově vybudovaných nebo opravených chodníků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opravených sakrálních staveb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spacing w:after="120"/>
        <w:ind w:left="540" w:hanging="540"/>
        <w:rPr>
          <w:rFonts w:ascii="Garamond" w:hAnsi="Garamond"/>
        </w:rPr>
      </w:pPr>
      <w:r>
        <w:rPr>
          <w:rFonts w:ascii="Garamond" w:hAnsi="Garamond"/>
        </w:rPr>
        <w:t>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vybudovaných nebo zrekonstruovaných veřejných prostranství </w:t>
      </w:r>
    </w:p>
    <w:p w:rsidR="007137AF" w:rsidRDefault="007137AF" w:rsidP="00323756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Výše příspěvku:</w:t>
      </w:r>
    </w:p>
    <w:p w:rsidR="007137AF" w:rsidRDefault="007137AF" w:rsidP="00323756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Minimální částka: </w:t>
      </w:r>
      <w:r>
        <w:rPr>
          <w:rFonts w:ascii="Garamond" w:hAnsi="Garamond"/>
        </w:rPr>
        <w:tab/>
        <w:t>50.000,- Kč</w:t>
      </w:r>
    </w:p>
    <w:p w:rsidR="007137AF" w:rsidRDefault="007137AF" w:rsidP="00323756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Maximální částka: </w:t>
      </w:r>
      <w:r>
        <w:rPr>
          <w:rFonts w:ascii="Garamond" w:hAnsi="Garamond"/>
        </w:rPr>
        <w:tab/>
        <w:t>500.000,- Kč</w:t>
      </w:r>
    </w:p>
    <w:p w:rsidR="007137AF" w:rsidRDefault="007137AF" w:rsidP="00323756">
      <w:pPr>
        <w:tabs>
          <w:tab w:val="left" w:pos="216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Procentní sazba: </w:t>
      </w:r>
      <w:r>
        <w:rPr>
          <w:rFonts w:ascii="Garamond" w:hAnsi="Garamond"/>
        </w:rPr>
        <w:tab/>
        <w:t xml:space="preserve"> maximálně do </w:t>
      </w:r>
      <w:r w:rsidRPr="001117C1">
        <w:rPr>
          <w:rFonts w:ascii="Garamond" w:hAnsi="Garamond"/>
        </w:rPr>
        <w:t xml:space="preserve">50 % celkových </w:t>
      </w:r>
      <w:r>
        <w:rPr>
          <w:rFonts w:ascii="Garamond" w:hAnsi="Garamond"/>
        </w:rPr>
        <w:t>výdajů projektu</w:t>
      </w: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t xml:space="preserve">Oblast podpory č. </w:t>
      </w:r>
      <w:r>
        <w:rPr>
          <w:rFonts w:ascii="Garamond" w:hAnsi="Garamond"/>
          <w:b/>
          <w:sz w:val="26"/>
          <w:szCs w:val="26"/>
        </w:rPr>
        <w:t>2</w:t>
      </w:r>
    </w:p>
    <w:p w:rsidR="007137AF" w:rsidRPr="00542771" w:rsidRDefault="007137AF" w:rsidP="00991193">
      <w:pPr>
        <w:pStyle w:val="Zkladntext"/>
        <w:tabs>
          <w:tab w:val="left" w:pos="709"/>
          <w:tab w:val="left" w:pos="1276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542771">
        <w:rPr>
          <w:rFonts w:ascii="Garamond" w:hAnsi="Garamond" w:cs="Arial"/>
          <w:b/>
          <w:sz w:val="28"/>
          <w:szCs w:val="28"/>
        </w:rPr>
        <w:t>Podpora realizace integrovaných projektů venkovských mikroregionů</w:t>
      </w:r>
    </w:p>
    <w:p w:rsidR="007137AF" w:rsidRDefault="007137AF" w:rsidP="00882E51">
      <w:pPr>
        <w:spacing w:before="6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Výše poskytnuté </w:t>
      </w:r>
      <w:proofErr w:type="gramStart"/>
      <w:r>
        <w:rPr>
          <w:rFonts w:ascii="Garamond" w:hAnsi="Garamond"/>
          <w:b/>
        </w:rPr>
        <w:t>podpory :</w:t>
      </w:r>
      <w:proofErr w:type="gramEnd"/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tuto oblast podpory je určeno celkem </w:t>
      </w:r>
      <w:r w:rsidRPr="00DD304C">
        <w:rPr>
          <w:rFonts w:ascii="Garamond" w:hAnsi="Garamond"/>
        </w:rPr>
        <w:t xml:space="preserve">12 % </w:t>
      </w:r>
      <w:r>
        <w:rPr>
          <w:rFonts w:ascii="Garamond" w:hAnsi="Garamond"/>
        </w:rPr>
        <w:t xml:space="preserve">z celkového objemu finančních prostředků Programu obnovy venkova Olomouckého kraje roku 2012. 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7137AF" w:rsidRPr="00576CBB" w:rsidRDefault="007137AF" w:rsidP="0010314C">
      <w:pPr>
        <w:jc w:val="both"/>
        <w:rPr>
          <w:rFonts w:ascii="Garamond" w:hAnsi="Garamond" w:cs="Arial"/>
        </w:rPr>
      </w:pPr>
      <w:r w:rsidRPr="00576CBB">
        <w:rPr>
          <w:rFonts w:ascii="Garamond" w:hAnsi="Garamond" w:cs="Arial"/>
        </w:rPr>
        <w:t xml:space="preserve">Příspěvek lze poskytnout na realizaci projektů, propojujících obnovu </w:t>
      </w:r>
      <w:r>
        <w:rPr>
          <w:rFonts w:ascii="Garamond" w:hAnsi="Garamond" w:cs="Arial"/>
        </w:rPr>
        <w:t xml:space="preserve">a rozšiřování </w:t>
      </w:r>
      <w:r w:rsidRPr="00576CBB">
        <w:rPr>
          <w:rFonts w:ascii="Garamond" w:hAnsi="Garamond" w:cs="Arial"/>
        </w:rPr>
        <w:t>vybavenosti</w:t>
      </w:r>
      <w:r>
        <w:rPr>
          <w:rFonts w:ascii="Garamond" w:hAnsi="Garamond" w:cs="Arial"/>
        </w:rPr>
        <w:t xml:space="preserve"> sloužící k pořádání</w:t>
      </w:r>
      <w:r w:rsidRPr="00394DF4">
        <w:rPr>
          <w:rFonts w:ascii="Garamond" w:hAnsi="Garamond" w:cs="Arial"/>
        </w:rPr>
        <w:t xml:space="preserve"> společný</w:t>
      </w:r>
      <w:r>
        <w:rPr>
          <w:rFonts w:ascii="Garamond" w:hAnsi="Garamond" w:cs="Arial"/>
        </w:rPr>
        <w:t>ch</w:t>
      </w:r>
      <w:r w:rsidRPr="00394DF4">
        <w:rPr>
          <w:rFonts w:ascii="Garamond" w:hAnsi="Garamond" w:cs="Arial"/>
        </w:rPr>
        <w:t xml:space="preserve"> kulturní</w:t>
      </w:r>
      <w:r>
        <w:rPr>
          <w:rFonts w:ascii="Garamond" w:hAnsi="Garamond" w:cs="Arial"/>
        </w:rPr>
        <w:t>ch</w:t>
      </w:r>
      <w:r w:rsidRPr="00394DF4">
        <w:rPr>
          <w:rFonts w:ascii="Garamond" w:hAnsi="Garamond" w:cs="Arial"/>
        </w:rPr>
        <w:t xml:space="preserve"> projektů </w:t>
      </w:r>
      <w:r w:rsidRPr="007513E1">
        <w:rPr>
          <w:rFonts w:ascii="Garamond" w:hAnsi="Garamond" w:cs="Arial"/>
        </w:rPr>
        <w:t>včetně pořádání společenských</w:t>
      </w:r>
      <w:r w:rsidRPr="00394DF4">
        <w:rPr>
          <w:rFonts w:ascii="Garamond" w:hAnsi="Garamond" w:cs="Arial"/>
        </w:rPr>
        <w:t xml:space="preserve"> akcí a volnočasových aktivit.</w:t>
      </w:r>
      <w:r>
        <w:rPr>
          <w:rFonts w:ascii="Garamond" w:hAnsi="Garamond" w:cs="Arial"/>
        </w:rPr>
        <w:t xml:space="preserve"> </w:t>
      </w:r>
      <w:r w:rsidRPr="00A62FD3">
        <w:rPr>
          <w:rFonts w:ascii="Garamond" w:hAnsi="Garamond" w:cs="Arial"/>
        </w:rPr>
        <w:t>Posílení kvality fyzického prostředí, ve kterém se obyvatelé obc</w:t>
      </w:r>
      <w:r>
        <w:rPr>
          <w:rFonts w:ascii="Garamond" w:hAnsi="Garamond" w:cs="Arial"/>
        </w:rPr>
        <w:t>í</w:t>
      </w:r>
      <w:r w:rsidRPr="00A62FD3">
        <w:rPr>
          <w:rFonts w:ascii="Garamond" w:hAnsi="Garamond" w:cs="Arial"/>
        </w:rPr>
        <w:t xml:space="preserve"> pohybují – veřejných prostor, které úzce souvisí s atraktivitou regionu.</w:t>
      </w:r>
    </w:p>
    <w:p w:rsidR="007137AF" w:rsidRDefault="007137AF" w:rsidP="0010314C">
      <w:pPr>
        <w:spacing w:before="60" w:after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Cíl:</w:t>
      </w:r>
    </w:p>
    <w:p w:rsidR="007137AF" w:rsidRDefault="007137AF" w:rsidP="00323756">
      <w:pPr>
        <w:spacing w:after="120"/>
        <w:jc w:val="both"/>
        <w:rPr>
          <w:rFonts w:ascii="Garamond" w:hAnsi="Garamond" w:cs="Arial"/>
        </w:rPr>
      </w:pPr>
      <w:r>
        <w:rPr>
          <w:rFonts w:ascii="Garamond" w:hAnsi="Garamond"/>
        </w:rPr>
        <w:t>Hlavní cílem této oblasti je podpora realizace projektů uvedených v r</w:t>
      </w:r>
      <w:r>
        <w:rPr>
          <w:rFonts w:ascii="Garamond" w:hAnsi="Garamond"/>
          <w:bCs/>
        </w:rPr>
        <w:t xml:space="preserve">ozvojové strategie zpracované na dané období a schválených vrcholným orgánem. </w:t>
      </w:r>
      <w:r>
        <w:rPr>
          <w:rFonts w:ascii="Garamond" w:hAnsi="Garamond"/>
        </w:rPr>
        <w:t>Veškeré podporované aktivity musí být realizovány pouze na území Olomouckého kraje.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Oprávnění žadatelé:</w:t>
      </w:r>
    </w:p>
    <w:p w:rsidR="007137AF" w:rsidRDefault="007137AF" w:rsidP="00991193">
      <w:pPr>
        <w:jc w:val="both"/>
        <w:rPr>
          <w:rFonts w:ascii="Garamond" w:hAnsi="Garamond"/>
        </w:rPr>
      </w:pPr>
      <w:r>
        <w:rPr>
          <w:rFonts w:ascii="Garamond" w:hAnsi="Garamond"/>
        </w:rPr>
        <w:t>Svazky obcí</w:t>
      </w:r>
      <w:r>
        <w:rPr>
          <w:rStyle w:val="Znakapoznpodarou"/>
          <w:rFonts w:ascii="Garamond" w:hAnsi="Garamond"/>
        </w:rPr>
        <w:footnoteReference w:id="2"/>
      </w:r>
      <w:r>
        <w:rPr>
          <w:rFonts w:ascii="Garamond" w:hAnsi="Garamond"/>
        </w:rPr>
        <w:t xml:space="preserve"> a Místní akční skupiny</w:t>
      </w:r>
      <w:r w:rsidRPr="00026615">
        <w:rPr>
          <w:rStyle w:val="Znakapoznpodarou"/>
          <w:rFonts w:ascii="Garamond" w:hAnsi="Garamond"/>
        </w:rPr>
        <w:t>3</w:t>
      </w:r>
      <w:r>
        <w:rPr>
          <w:rFonts w:ascii="Garamond" w:hAnsi="Garamond"/>
        </w:rPr>
        <w:t xml:space="preserve"> se sídlem na území Olomouckého kraje</w:t>
      </w:r>
    </w:p>
    <w:p w:rsidR="007137AF" w:rsidRDefault="007137AF" w:rsidP="0010314C">
      <w:pPr>
        <w:spacing w:before="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Podporované aktivity:</w:t>
      </w:r>
    </w:p>
    <w:p w:rsidR="007137AF" w:rsidRDefault="007137AF" w:rsidP="00323756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nákup vybavení pro kulturně – společenské akce (stany, osvětlení, ozvučení, mobilní WC apod.)</w:t>
      </w:r>
    </w:p>
    <w:p w:rsidR="007137AF" w:rsidRPr="007513E1" w:rsidRDefault="007137AF" w:rsidP="00323756">
      <w:pPr>
        <w:numPr>
          <w:ilvl w:val="0"/>
          <w:numId w:val="9"/>
        </w:numPr>
        <w:jc w:val="both"/>
        <w:rPr>
          <w:rFonts w:ascii="Garamond" w:hAnsi="Garamond"/>
        </w:rPr>
      </w:pPr>
      <w:r w:rsidRPr="007513E1">
        <w:rPr>
          <w:rFonts w:ascii="Garamond" w:hAnsi="Garamond"/>
        </w:rPr>
        <w:t xml:space="preserve">podpora kulturních, společenských a volnočasových projektů: </w:t>
      </w:r>
    </w:p>
    <w:p w:rsidR="007137AF" w:rsidRPr="007513E1" w:rsidRDefault="007137AF" w:rsidP="00323756">
      <w:pPr>
        <w:numPr>
          <w:ilvl w:val="0"/>
          <w:numId w:val="10"/>
        </w:numPr>
        <w:jc w:val="both"/>
        <w:rPr>
          <w:rFonts w:ascii="Garamond" w:hAnsi="Garamond"/>
        </w:rPr>
      </w:pPr>
      <w:r w:rsidRPr="007513E1">
        <w:rPr>
          <w:rFonts w:ascii="Garamond" w:hAnsi="Garamond"/>
        </w:rPr>
        <w:t>aktivity v oblasti umění a kultury - živá kultura, výstavy; festivaly apod.;</w:t>
      </w:r>
    </w:p>
    <w:p w:rsidR="007137AF" w:rsidRPr="007513E1" w:rsidRDefault="007137AF" w:rsidP="00323756">
      <w:pPr>
        <w:numPr>
          <w:ilvl w:val="0"/>
          <w:numId w:val="10"/>
        </w:numPr>
        <w:jc w:val="both"/>
        <w:rPr>
          <w:rFonts w:ascii="Garamond" w:hAnsi="Garamond"/>
        </w:rPr>
      </w:pPr>
      <w:r w:rsidRPr="007513E1">
        <w:rPr>
          <w:rFonts w:ascii="Garamond" w:hAnsi="Garamond"/>
        </w:rPr>
        <w:t>volnočasové aktivity – zejména sportovní a zájmová činnost má-li charakter jednorázových projektů (závody, olympiáda, hasičské soutěže, navazování partnerství);</w:t>
      </w:r>
    </w:p>
    <w:p w:rsidR="007137AF" w:rsidRPr="007513E1" w:rsidRDefault="007137AF" w:rsidP="00323756">
      <w:pPr>
        <w:numPr>
          <w:ilvl w:val="0"/>
          <w:numId w:val="10"/>
        </w:numPr>
        <w:tabs>
          <w:tab w:val="left" w:pos="851"/>
        </w:tabs>
        <w:jc w:val="both"/>
        <w:rPr>
          <w:rFonts w:ascii="Garamond" w:hAnsi="Garamond"/>
        </w:rPr>
      </w:pPr>
      <w:r w:rsidRPr="007513E1">
        <w:rPr>
          <w:rFonts w:ascii="Garamond" w:hAnsi="Garamond"/>
        </w:rPr>
        <w:t>obnova a zachování tradic, vytváření tradic nových;</w:t>
      </w:r>
    </w:p>
    <w:p w:rsidR="007137AF" w:rsidRPr="000C23E2" w:rsidRDefault="007137AF" w:rsidP="0010314C">
      <w:pPr>
        <w:tabs>
          <w:tab w:val="left" w:pos="709"/>
          <w:tab w:val="left" w:pos="851"/>
        </w:tabs>
        <w:ind w:left="709" w:hanging="143"/>
        <w:jc w:val="both"/>
        <w:rPr>
          <w:rFonts w:ascii="Garamond" w:hAnsi="Garamond"/>
        </w:rPr>
      </w:pPr>
      <w:r w:rsidRPr="007513E1">
        <w:rPr>
          <w:rFonts w:ascii="Garamond" w:hAnsi="Garamond"/>
        </w:rPr>
        <w:t xml:space="preserve">  Uznatelným nákladem pro podporu kulturních, společenských</w:t>
      </w:r>
      <w:r w:rsidRPr="00DD304C">
        <w:rPr>
          <w:rFonts w:ascii="Garamond" w:hAnsi="Garamond"/>
        </w:rPr>
        <w:t xml:space="preserve">, sportovních </w:t>
      </w:r>
      <w:r w:rsidRPr="007513E1">
        <w:rPr>
          <w:rFonts w:ascii="Garamond" w:hAnsi="Garamond"/>
        </w:rPr>
        <w:t>a volnočasových projektů jsou náklady na dopravu, ubytování, pronájem a zajištění uměleckého vystoupení.</w:t>
      </w:r>
      <w:r>
        <w:rPr>
          <w:rFonts w:ascii="Garamond" w:hAnsi="Garamond"/>
        </w:rPr>
        <w:t xml:space="preserve"> </w:t>
      </w:r>
      <w:r w:rsidRPr="000C23E2">
        <w:rPr>
          <w:rFonts w:ascii="Garamond" w:hAnsi="Garamond"/>
        </w:rPr>
        <w:t>Na zajištění diplomů, pohárů a jiných cen pro účastníky akcí je možno použít max. 10% finančních prostředků z celkových nákladů na projekt</w:t>
      </w:r>
    </w:p>
    <w:p w:rsidR="007137AF" w:rsidRDefault="007137AF" w:rsidP="000D06DC">
      <w:pPr>
        <w:numPr>
          <w:ilvl w:val="0"/>
          <w:numId w:val="9"/>
        </w:numPr>
        <w:tabs>
          <w:tab w:val="left" w:pos="709"/>
        </w:tabs>
        <w:spacing w:after="120"/>
        <w:ind w:left="714" w:hanging="357"/>
        <w:jc w:val="both"/>
        <w:rPr>
          <w:rFonts w:ascii="Garamond" w:hAnsi="Garamond"/>
        </w:rPr>
      </w:pPr>
      <w:r w:rsidRPr="007513E1">
        <w:rPr>
          <w:rFonts w:ascii="Garamond" w:hAnsi="Garamond"/>
        </w:rPr>
        <w:t>nákup vlastní mechanizace potřebné k úpravě a údržbě veřejných</w:t>
      </w:r>
      <w:r>
        <w:rPr>
          <w:rFonts w:ascii="Garamond" w:hAnsi="Garamond"/>
        </w:rPr>
        <w:t xml:space="preserve"> prostranství (frézy, traktory, přídavná zařízení, </w:t>
      </w:r>
      <w:proofErr w:type="spellStart"/>
      <w:r>
        <w:rPr>
          <w:rFonts w:ascii="Garamond" w:hAnsi="Garamond"/>
        </w:rPr>
        <w:t>štěpkovače</w:t>
      </w:r>
      <w:proofErr w:type="spellEnd"/>
      <w:r>
        <w:rPr>
          <w:rFonts w:ascii="Garamond" w:hAnsi="Garamond"/>
        </w:rPr>
        <w:t>, sekačky, česačky ovoce apod.).</w:t>
      </w:r>
    </w:p>
    <w:p w:rsidR="007137AF" w:rsidRDefault="007137AF" w:rsidP="000D06DC">
      <w:pPr>
        <w:rPr>
          <w:rFonts w:ascii="Garamond" w:hAnsi="Garamond"/>
          <w:b/>
        </w:rPr>
      </w:pPr>
      <w:r>
        <w:rPr>
          <w:rFonts w:ascii="Garamond" w:hAnsi="Garamond"/>
          <w:b/>
        </w:rPr>
        <w:t>Indikátory: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předložených žádostí o podporu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podpořených/vybraných projektů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zrealizovaných projektů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zakoupeného vybavení pro společenské a kulturní akce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zakoupených strojů k úpravě a údržbě veřejných prostranství</w:t>
      </w:r>
    </w:p>
    <w:p w:rsidR="007137AF" w:rsidRDefault="007137AF" w:rsidP="00882E51">
      <w:pPr>
        <w:spacing w:before="6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Výše příspěvku:</w:t>
      </w:r>
    </w:p>
    <w:p w:rsidR="007137AF" w:rsidRPr="007513E1" w:rsidRDefault="007137AF" w:rsidP="00323756">
      <w:pPr>
        <w:tabs>
          <w:tab w:val="right" w:pos="3420"/>
        </w:tabs>
        <w:jc w:val="both"/>
        <w:rPr>
          <w:rFonts w:ascii="Garamond" w:hAnsi="Garamond"/>
          <w:strike/>
        </w:rPr>
      </w:pPr>
      <w:r w:rsidRPr="007513E1">
        <w:rPr>
          <w:rFonts w:ascii="Garamond" w:hAnsi="Garamond"/>
        </w:rPr>
        <w:t xml:space="preserve">Minimální částka: </w:t>
      </w:r>
      <w:r w:rsidRPr="007513E1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 </w:t>
      </w:r>
      <w:r w:rsidRPr="007513E1">
        <w:rPr>
          <w:rFonts w:ascii="Garamond" w:hAnsi="Garamond"/>
        </w:rPr>
        <w:t>30.000</w:t>
      </w:r>
      <w:r>
        <w:rPr>
          <w:rFonts w:ascii="Garamond" w:hAnsi="Garamond"/>
        </w:rPr>
        <w:t>,-</w:t>
      </w:r>
      <w:r w:rsidRPr="007513E1">
        <w:rPr>
          <w:rFonts w:ascii="Garamond" w:hAnsi="Garamond"/>
        </w:rPr>
        <w:t xml:space="preserve"> Kč  </w:t>
      </w:r>
    </w:p>
    <w:p w:rsidR="007137AF" w:rsidRPr="007513E1" w:rsidRDefault="007137AF" w:rsidP="00323756">
      <w:pPr>
        <w:tabs>
          <w:tab w:val="right" w:pos="3420"/>
        </w:tabs>
        <w:jc w:val="both"/>
        <w:rPr>
          <w:rFonts w:ascii="Garamond" w:hAnsi="Garamond"/>
          <w:strike/>
        </w:rPr>
      </w:pPr>
      <w:r w:rsidRPr="007513E1">
        <w:rPr>
          <w:rFonts w:ascii="Garamond" w:hAnsi="Garamond"/>
        </w:rPr>
        <w:t xml:space="preserve">Maximální částka: </w:t>
      </w:r>
      <w:r w:rsidRPr="007513E1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</w:t>
      </w:r>
      <w:r w:rsidRPr="007513E1">
        <w:rPr>
          <w:rFonts w:ascii="Garamond" w:hAnsi="Garamond"/>
        </w:rPr>
        <w:t xml:space="preserve">   300.000,- Kč  </w:t>
      </w:r>
      <w:r w:rsidRPr="007513E1">
        <w:rPr>
          <w:rFonts w:ascii="Garamond" w:hAnsi="Garamond"/>
          <w:strike/>
        </w:rPr>
        <w:t xml:space="preserve"> </w:t>
      </w:r>
    </w:p>
    <w:p w:rsidR="007137AF" w:rsidRDefault="007137AF" w:rsidP="00323756">
      <w:pPr>
        <w:tabs>
          <w:tab w:val="left" w:pos="2160"/>
        </w:tabs>
        <w:spacing w:after="120"/>
        <w:rPr>
          <w:rFonts w:ascii="Garamond" w:hAnsi="Garamond"/>
        </w:rPr>
      </w:pPr>
      <w:r w:rsidRPr="007513E1">
        <w:rPr>
          <w:rFonts w:ascii="Garamond" w:hAnsi="Garamond"/>
        </w:rPr>
        <w:t xml:space="preserve">Procentní sazba: </w:t>
      </w:r>
      <w:r w:rsidRPr="007513E1">
        <w:rPr>
          <w:rFonts w:ascii="Garamond" w:hAnsi="Garamond"/>
        </w:rPr>
        <w:tab/>
        <w:t xml:space="preserve"> maximálně do </w:t>
      </w:r>
      <w:r w:rsidRPr="00DD304C">
        <w:rPr>
          <w:rFonts w:ascii="Garamond" w:hAnsi="Garamond"/>
        </w:rPr>
        <w:t xml:space="preserve">50% </w:t>
      </w:r>
      <w:r w:rsidRPr="007513E1">
        <w:rPr>
          <w:rFonts w:ascii="Garamond" w:hAnsi="Garamond"/>
        </w:rPr>
        <w:t>celkových výdajů projekt</w:t>
      </w:r>
      <w:r>
        <w:rPr>
          <w:rFonts w:ascii="Garamond" w:hAnsi="Garamond"/>
        </w:rPr>
        <w:t>u</w:t>
      </w:r>
    </w:p>
    <w:p w:rsidR="004D1C94" w:rsidRDefault="004D1C94" w:rsidP="00323756">
      <w:pPr>
        <w:spacing w:after="120"/>
        <w:jc w:val="center"/>
        <w:rPr>
          <w:rFonts w:ascii="Garamond" w:hAnsi="Garamond"/>
          <w:b/>
          <w:sz w:val="26"/>
          <w:szCs w:val="26"/>
        </w:rPr>
      </w:pP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t xml:space="preserve">Oblast podpory č. </w:t>
      </w:r>
      <w:r>
        <w:rPr>
          <w:rFonts w:ascii="Garamond" w:hAnsi="Garamond"/>
          <w:b/>
          <w:sz w:val="26"/>
          <w:szCs w:val="26"/>
        </w:rPr>
        <w:t>3</w:t>
      </w:r>
    </w:p>
    <w:p w:rsidR="007137AF" w:rsidRDefault="007137AF" w:rsidP="00323756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274992">
        <w:rPr>
          <w:rFonts w:ascii="Garamond" w:hAnsi="Garamond"/>
          <w:b/>
          <w:sz w:val="28"/>
          <w:szCs w:val="28"/>
        </w:rPr>
        <w:t xml:space="preserve">Podpora </w:t>
      </w:r>
      <w:r>
        <w:rPr>
          <w:rFonts w:ascii="Garamond" w:hAnsi="Garamond"/>
          <w:b/>
          <w:sz w:val="28"/>
          <w:szCs w:val="28"/>
        </w:rPr>
        <w:t>zpracování územně plánovací dokumentace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Výše poskytnuté </w:t>
      </w:r>
      <w:proofErr w:type="gramStart"/>
      <w:r>
        <w:rPr>
          <w:rFonts w:ascii="Garamond" w:hAnsi="Garamond"/>
          <w:b/>
        </w:rPr>
        <w:t>podpory :</w:t>
      </w:r>
      <w:proofErr w:type="gramEnd"/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tuto oblast podpory je určeno celkem </w:t>
      </w:r>
      <w:r w:rsidRPr="00DD304C">
        <w:rPr>
          <w:rFonts w:ascii="Garamond" w:hAnsi="Garamond"/>
        </w:rPr>
        <w:t>8 % z </w:t>
      </w:r>
      <w:r>
        <w:rPr>
          <w:rFonts w:ascii="Garamond" w:hAnsi="Garamond"/>
        </w:rPr>
        <w:t xml:space="preserve">celkového objemu finančních prostředků Programu obnovy venkova Olomouckého kraje roku 2012. 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7137AF" w:rsidRPr="00606766" w:rsidRDefault="007137AF" w:rsidP="00323756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Poskytnutí příspěvku na financování územních plánů především malým obcím (včetně ze zákona vyplývající povinnosti posouzení SEA, NATURA a doplněných průzkumů a rozborů), které budou zpracovány v souladu se zákonem č. 183/2006 Sb. o územním plánování a stavebním řádu (stavební zákon), včetně prováděcích vyhlášek k územně plánovacím podkladům a územně plánovací </w:t>
      </w:r>
      <w:r w:rsidRPr="00606766">
        <w:rPr>
          <w:rFonts w:ascii="Garamond" w:hAnsi="Garamond"/>
        </w:rPr>
        <w:t xml:space="preserve">dokumentaci a dle „Metodiky </w:t>
      </w:r>
      <w:r>
        <w:rPr>
          <w:rFonts w:ascii="Garamond" w:hAnsi="Garamond"/>
        </w:rPr>
        <w:t xml:space="preserve"> MINIS 22“.</w:t>
      </w:r>
      <w:r w:rsidRPr="00606766">
        <w:rPr>
          <w:rFonts w:ascii="Garamond" w:hAnsi="Garamond"/>
        </w:rPr>
        <w:t xml:space="preserve"> </w:t>
      </w:r>
    </w:p>
    <w:p w:rsidR="007137AF" w:rsidRDefault="007137AF" w:rsidP="00323756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Cíl: </w:t>
      </w:r>
    </w:p>
    <w:p w:rsidR="007137AF" w:rsidRDefault="007137AF" w:rsidP="00323756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</w:rPr>
      </w:pPr>
      <w:r>
        <w:rPr>
          <w:rFonts w:ascii="Garamond" w:hAnsi="Garamond"/>
        </w:rPr>
        <w:t>Hlavní cílem této oblasti je možnost r</w:t>
      </w:r>
      <w:r>
        <w:rPr>
          <w:rFonts w:ascii="Garamond" w:hAnsi="Garamond"/>
          <w:bCs/>
        </w:rPr>
        <w:t>ozvoje obce a jeho území v souladu se schváleným strategickým rozvojovým dokumentem.</w:t>
      </w:r>
      <w:r>
        <w:rPr>
          <w:rFonts w:ascii="Garamond" w:hAnsi="Garamond"/>
        </w:rPr>
        <w:t xml:space="preserve"> 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Oprávnění žadatelé:</w:t>
      </w:r>
    </w:p>
    <w:p w:rsidR="007137AF" w:rsidRDefault="007137AF" w:rsidP="0032375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Obce</w:t>
      </w:r>
      <w:r>
        <w:rPr>
          <w:rStyle w:val="Znakapoznpodarou"/>
          <w:rFonts w:ascii="Garamond" w:hAnsi="Garamond"/>
        </w:rPr>
        <w:footnoteReference w:id="3"/>
      </w:r>
      <w:r>
        <w:rPr>
          <w:rFonts w:ascii="Garamond" w:hAnsi="Garamond"/>
        </w:rPr>
        <w:t xml:space="preserve"> do 2 000 obyvatel na území Olomouckého kraje. </w:t>
      </w:r>
    </w:p>
    <w:p w:rsidR="007137AF" w:rsidRDefault="007137AF" w:rsidP="0032375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Podporované aktivity:</w:t>
      </w:r>
    </w:p>
    <w:p w:rsidR="007137AF" w:rsidRDefault="007137AF" w:rsidP="00323756">
      <w:pPr>
        <w:numPr>
          <w:ilvl w:val="0"/>
          <w:numId w:val="8"/>
        </w:numPr>
        <w:tabs>
          <w:tab w:val="clear" w:pos="720"/>
          <w:tab w:val="num" w:pos="540"/>
        </w:tabs>
        <w:ind w:left="540" w:hanging="53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pořízení územně plánovací dokumentace</w:t>
      </w:r>
      <w:r>
        <w:rPr>
          <w:rFonts w:ascii="Garamond" w:hAnsi="Garamond" w:cs="TimesNewRoman"/>
        </w:rPr>
        <w:t xml:space="preserve"> i jednotlivých fází</w:t>
      </w:r>
    </w:p>
    <w:p w:rsidR="007137AF" w:rsidRPr="00772F2D" w:rsidRDefault="007137AF" w:rsidP="00323756">
      <w:pPr>
        <w:autoSpaceDE w:val="0"/>
        <w:autoSpaceDN w:val="0"/>
        <w:adjustRightInd w:val="0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a) </w:t>
      </w:r>
      <w:r w:rsidRPr="00772F2D">
        <w:rPr>
          <w:rFonts w:ascii="Garamond" w:hAnsi="Garamond" w:cs="Arial"/>
        </w:rPr>
        <w:t xml:space="preserve">územně plánovací dokumentaci (dále jen „ÚPD“) zpracování konceptu nebo návrhu územního plánu </w:t>
      </w:r>
      <w:r w:rsidRPr="007910D1">
        <w:rPr>
          <w:rFonts w:ascii="Garamond" w:hAnsi="Garamond"/>
        </w:rPr>
        <w:t xml:space="preserve">(včetně doplněných průzkumů a rozborů) </w:t>
      </w:r>
      <w:r w:rsidRPr="007910D1">
        <w:rPr>
          <w:rFonts w:ascii="Garamond" w:hAnsi="Garamond" w:cs="Arial"/>
        </w:rPr>
        <w:t xml:space="preserve">podle </w:t>
      </w:r>
      <w:r w:rsidR="00241B13">
        <w:rPr>
          <w:rFonts w:ascii="Garamond" w:hAnsi="Garamond" w:cs="Arial"/>
        </w:rPr>
        <w:t>zákona č. 183/2006 Sb., o </w:t>
      </w:r>
      <w:r w:rsidRPr="00772F2D">
        <w:rPr>
          <w:rFonts w:ascii="Garamond" w:hAnsi="Garamond" w:cs="Arial"/>
        </w:rPr>
        <w:t>územním plánování a stavebním řádu, ve znění pozdějších předpisů (dále jen „stavební zákon“), včetně odůvodnění a vyhodnocení vlivů na udržitelný rozvoj území</w:t>
      </w:r>
      <w:r>
        <w:rPr>
          <w:rFonts w:ascii="Garamond" w:hAnsi="Garamond" w:cs="Arial"/>
        </w:rPr>
        <w:t>.</w:t>
      </w:r>
    </w:p>
    <w:p w:rsidR="007137AF" w:rsidRPr="00B777D2" w:rsidRDefault="007137AF" w:rsidP="00323756">
      <w:pPr>
        <w:autoSpaceDE w:val="0"/>
        <w:autoSpaceDN w:val="0"/>
        <w:adjustRightInd w:val="0"/>
        <w:ind w:left="1080"/>
        <w:jc w:val="both"/>
        <w:rPr>
          <w:rFonts w:ascii="Garamond" w:hAnsi="Garamond" w:cs="Arial"/>
          <w:strike/>
          <w:color w:val="FF0000"/>
        </w:rPr>
      </w:pPr>
      <w:r>
        <w:rPr>
          <w:rFonts w:ascii="Garamond" w:hAnsi="Garamond" w:cs="Arial"/>
        </w:rPr>
        <w:t xml:space="preserve">b) </w:t>
      </w:r>
      <w:r w:rsidRPr="00772F2D">
        <w:rPr>
          <w:rFonts w:ascii="Garamond" w:hAnsi="Garamond" w:cs="Arial"/>
        </w:rPr>
        <w:t>zpracování změn územně plánovací dokumentace, pokud byly vyvolány objektivními změnami v</w:t>
      </w:r>
      <w:r>
        <w:rPr>
          <w:rFonts w:ascii="Garamond" w:hAnsi="Garamond" w:cs="Arial"/>
        </w:rPr>
        <w:t> </w:t>
      </w:r>
      <w:r w:rsidRPr="00772F2D">
        <w:rPr>
          <w:rFonts w:ascii="Garamond" w:hAnsi="Garamond" w:cs="Arial"/>
        </w:rPr>
        <w:t>území</w:t>
      </w:r>
      <w:r>
        <w:rPr>
          <w:rFonts w:ascii="Garamond" w:hAnsi="Garamond" w:cs="Arial"/>
        </w:rPr>
        <w:t xml:space="preserve"> </w:t>
      </w:r>
      <w:r w:rsidRPr="00DD304C">
        <w:rPr>
          <w:rFonts w:ascii="Garamond" w:hAnsi="Garamond" w:cs="Arial"/>
        </w:rPr>
        <w:t>(např. živelná pohroma</w:t>
      </w:r>
      <w:r>
        <w:rPr>
          <w:rFonts w:ascii="Garamond" w:hAnsi="Garamond" w:cs="Arial"/>
        </w:rPr>
        <w:t xml:space="preserve"> apod.</w:t>
      </w:r>
      <w:r w:rsidRPr="00DD304C">
        <w:rPr>
          <w:rFonts w:ascii="Garamond" w:hAnsi="Garamond" w:cs="Arial"/>
        </w:rPr>
        <w:t>).</w:t>
      </w:r>
    </w:p>
    <w:p w:rsidR="007137AF" w:rsidRPr="00772F2D" w:rsidRDefault="007137AF" w:rsidP="00323756">
      <w:pPr>
        <w:autoSpaceDE w:val="0"/>
        <w:autoSpaceDN w:val="0"/>
        <w:adjustRightInd w:val="0"/>
        <w:ind w:left="1080"/>
        <w:jc w:val="both"/>
        <w:rPr>
          <w:rFonts w:ascii="Garamond" w:hAnsi="Garamond" w:cs="Arial"/>
        </w:rPr>
      </w:pPr>
      <w:r w:rsidRPr="00772F2D">
        <w:rPr>
          <w:rFonts w:ascii="Garamond" w:hAnsi="Garamond" w:cs="Arial"/>
        </w:rPr>
        <w:t xml:space="preserve">c) zpracování posouzení vlivu na udržitelný rozvoj území (posouzení vlivů na životní prostředí (SEA), hodnocení důsledků na NATURA 2000, posouzení vlivů na sociální a ekonomický pilíř udržitelného rozvoje území, a to v případech, kdy </w:t>
      </w:r>
      <w:r>
        <w:rPr>
          <w:rFonts w:ascii="Garamond" w:hAnsi="Garamond" w:cs="Arial"/>
        </w:rPr>
        <w:t>je to takto stanoveno ve schváleném zadání.</w:t>
      </w:r>
    </w:p>
    <w:p w:rsidR="007137AF" w:rsidRDefault="007137AF" w:rsidP="00323756">
      <w:pPr>
        <w:spacing w:after="120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d) úprava stávající ÚPD dle § 188 zákona č.183/2006 Sb.</w:t>
      </w:r>
    </w:p>
    <w:p w:rsidR="007137AF" w:rsidRDefault="007137AF" w:rsidP="00323756">
      <w:pPr>
        <w:numPr>
          <w:ilvl w:val="0"/>
          <w:numId w:val="8"/>
        </w:numPr>
        <w:tabs>
          <w:tab w:val="clear" w:pos="720"/>
          <w:tab w:val="num" w:pos="540"/>
        </w:tabs>
        <w:ind w:left="540" w:hanging="539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územní plány </w:t>
      </w:r>
      <w:r w:rsidRPr="001C5907">
        <w:rPr>
          <w:rFonts w:ascii="Garamond" w:hAnsi="Garamond" w:cs="Arial"/>
        </w:rPr>
        <w:t>musí být zpracovány dle - dop</w:t>
      </w:r>
      <w:r>
        <w:rPr>
          <w:rFonts w:ascii="Garamond" w:hAnsi="Garamond" w:cs="Arial"/>
        </w:rPr>
        <w:t>oručené metodiky pro digitální</w:t>
      </w:r>
      <w:r w:rsidRPr="001C5907">
        <w:rPr>
          <w:rFonts w:ascii="Garamond" w:hAnsi="Garamond" w:cs="Arial"/>
        </w:rPr>
        <w:t xml:space="preserve"> zpracování</w:t>
      </w:r>
      <w:r w:rsidRPr="001C5907">
        <w:rPr>
          <w:rFonts w:ascii="Garamond" w:hAnsi="Garamond"/>
        </w:rPr>
        <w:t xml:space="preserve"> </w:t>
      </w:r>
      <w:bookmarkStart w:id="0" w:name="_GoBack"/>
      <w:bookmarkEnd w:id="0"/>
      <w:r w:rsidRPr="001C5907">
        <w:rPr>
          <w:rFonts w:ascii="Garamond" w:hAnsi="Garamond" w:cs="Arial"/>
        </w:rPr>
        <w:t xml:space="preserve">územních plánů </w:t>
      </w:r>
      <w:r w:rsidRPr="001C5907">
        <w:rPr>
          <w:rFonts w:ascii="Garamond" w:hAnsi="Garamond" w:cs="Arial"/>
          <w:b/>
        </w:rPr>
        <w:t>MINIS</w:t>
      </w:r>
      <w:r>
        <w:rPr>
          <w:rFonts w:ascii="Garamond" w:hAnsi="Garamond" w:cs="Arial"/>
          <w:b/>
        </w:rPr>
        <w:t xml:space="preserve"> </w:t>
      </w:r>
      <w:r w:rsidRPr="001C5907">
        <w:rPr>
          <w:rFonts w:ascii="Garamond" w:hAnsi="Garamond" w:cs="Arial"/>
          <w:b/>
        </w:rPr>
        <w:t xml:space="preserve">22 </w:t>
      </w:r>
      <w:r w:rsidRPr="001C5907">
        <w:rPr>
          <w:rFonts w:ascii="Garamond" w:hAnsi="Garamond" w:cs="Arial"/>
        </w:rPr>
        <w:t>vydané</w:t>
      </w:r>
      <w:r w:rsidRPr="001C5907">
        <w:rPr>
          <w:rFonts w:ascii="Garamond" w:hAnsi="Garamond" w:cs="Arial"/>
          <w:b/>
        </w:rPr>
        <w:t xml:space="preserve"> </w:t>
      </w:r>
      <w:r w:rsidRPr="001C5907">
        <w:rPr>
          <w:rFonts w:ascii="Garamond" w:hAnsi="Garamond" w:cs="Arial"/>
        </w:rPr>
        <w:t>oddělením územního plánu a stavebního řádu Odboru strategického rozvoje Krajského úřadu Olomouckého kraje (OSR KÚOK). Metodika MINIS</w:t>
      </w:r>
      <w:r>
        <w:rPr>
          <w:rFonts w:ascii="Garamond" w:hAnsi="Garamond" w:cs="Arial"/>
        </w:rPr>
        <w:t xml:space="preserve"> </w:t>
      </w:r>
      <w:r w:rsidRPr="001C5907">
        <w:rPr>
          <w:rFonts w:ascii="Garamond" w:hAnsi="Garamond" w:cs="Arial"/>
        </w:rPr>
        <w:t xml:space="preserve">22 je k dispozici na internetových stránkách Olomouckého kraje, lišta Regionální rozvoj, územní plánování. </w:t>
      </w:r>
    </w:p>
    <w:p w:rsidR="007137AF" w:rsidRDefault="007137AF" w:rsidP="00323756">
      <w:pPr>
        <w:jc w:val="both"/>
        <w:rPr>
          <w:rFonts w:ascii="Garamond" w:hAnsi="Garamond" w:cs="Arial"/>
        </w:rPr>
      </w:pPr>
    </w:p>
    <w:p w:rsidR="007137AF" w:rsidRDefault="007137AF" w:rsidP="00323756">
      <w:pPr>
        <w:jc w:val="both"/>
        <w:rPr>
          <w:rFonts w:ascii="Garamond" w:hAnsi="Garamond" w:cs="Arial"/>
        </w:rPr>
      </w:pPr>
    </w:p>
    <w:p w:rsidR="007137AF" w:rsidRDefault="007137AF" w:rsidP="00323756">
      <w:pPr>
        <w:jc w:val="both"/>
        <w:rPr>
          <w:rFonts w:ascii="Garamond" w:hAnsi="Garamond" w:cs="Arial"/>
        </w:rPr>
      </w:pPr>
    </w:p>
    <w:p w:rsidR="007137AF" w:rsidRDefault="007137AF" w:rsidP="00323756">
      <w:pPr>
        <w:jc w:val="both"/>
        <w:rPr>
          <w:rFonts w:ascii="Garamond" w:hAnsi="Garamond" w:cs="Arial"/>
        </w:rPr>
      </w:pPr>
    </w:p>
    <w:p w:rsidR="007137AF" w:rsidRDefault="007137AF" w:rsidP="00323756">
      <w:pPr>
        <w:jc w:val="both"/>
        <w:rPr>
          <w:rFonts w:ascii="Garamond" w:hAnsi="Garamond" w:cs="Arial"/>
        </w:rPr>
      </w:pPr>
    </w:p>
    <w:p w:rsidR="007137AF" w:rsidRDefault="007137AF" w:rsidP="00323756">
      <w:pPr>
        <w:jc w:val="both"/>
        <w:rPr>
          <w:rFonts w:ascii="Garamond" w:hAnsi="Garamond" w:cs="Arial"/>
        </w:rPr>
      </w:pPr>
    </w:p>
    <w:p w:rsidR="007137AF" w:rsidRDefault="007137AF" w:rsidP="00323756">
      <w:pPr>
        <w:tabs>
          <w:tab w:val="left" w:pos="360"/>
          <w:tab w:val="left" w:pos="54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Indikátory: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předložených žádostí o podporu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podpořených/vybraných projektů</w:t>
      </w:r>
    </w:p>
    <w:p w:rsidR="007137AF" w:rsidRDefault="007137AF" w:rsidP="00323756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zrealizovaných projektů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počet zpracovaných zadání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>
        <w:rPr>
          <w:rFonts w:ascii="Garamond" w:hAnsi="Garamond"/>
        </w:rPr>
        <w:t>po</w:t>
      </w:r>
      <w:r>
        <w:rPr>
          <w:rFonts w:ascii="Garamond" w:hAnsi="Garamond" w:cs="TimesNewRoman"/>
        </w:rPr>
        <w:t>č</w:t>
      </w:r>
      <w:r>
        <w:rPr>
          <w:rFonts w:ascii="Garamond" w:hAnsi="Garamond"/>
        </w:rPr>
        <w:t>et zpracovaných návrhů</w:t>
      </w:r>
    </w:p>
    <w:p w:rsidR="007137AF" w:rsidRDefault="007137AF" w:rsidP="00323756">
      <w:pPr>
        <w:numPr>
          <w:ilvl w:val="1"/>
          <w:numId w:val="5"/>
        </w:numPr>
        <w:tabs>
          <w:tab w:val="clear" w:pos="1080"/>
          <w:tab w:val="num" w:pos="540"/>
        </w:tabs>
        <w:spacing w:after="120"/>
        <w:ind w:left="540" w:hanging="540"/>
        <w:rPr>
          <w:rFonts w:ascii="Garamond" w:hAnsi="Garamond"/>
        </w:rPr>
      </w:pPr>
      <w:r>
        <w:rPr>
          <w:rFonts w:ascii="Garamond" w:hAnsi="Garamond"/>
        </w:rPr>
        <w:t>počet zrealizovaných úprav</w:t>
      </w:r>
    </w:p>
    <w:p w:rsidR="007137AF" w:rsidRDefault="007137AF" w:rsidP="00323756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Výše příspěvku:</w:t>
      </w:r>
    </w:p>
    <w:p w:rsidR="007137AF" w:rsidRDefault="007137AF" w:rsidP="00323756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Minimální částka: </w:t>
      </w:r>
      <w:r>
        <w:rPr>
          <w:rFonts w:ascii="Garamond" w:hAnsi="Garamond"/>
        </w:rPr>
        <w:tab/>
        <w:t>50.000,- Kč</w:t>
      </w:r>
    </w:p>
    <w:p w:rsidR="007137AF" w:rsidRDefault="007137AF" w:rsidP="00323756">
      <w:pPr>
        <w:tabs>
          <w:tab w:val="right" w:pos="34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Maximální částka: </w:t>
      </w:r>
      <w:r>
        <w:rPr>
          <w:rFonts w:ascii="Garamond" w:hAnsi="Garamond"/>
        </w:rPr>
        <w:tab/>
        <w:t>200.000,- Kč</w:t>
      </w:r>
    </w:p>
    <w:p w:rsidR="007137AF" w:rsidRPr="00EA271E" w:rsidRDefault="007137AF" w:rsidP="0017544F">
      <w:pPr>
        <w:tabs>
          <w:tab w:val="left" w:pos="2160"/>
        </w:tabs>
        <w:spacing w:after="120"/>
        <w:rPr>
          <w:b/>
          <w:sz w:val="22"/>
          <w:szCs w:val="22"/>
        </w:rPr>
      </w:pPr>
      <w:r>
        <w:rPr>
          <w:rFonts w:ascii="Garamond" w:hAnsi="Garamond"/>
        </w:rPr>
        <w:t xml:space="preserve">Procentní sazba: </w:t>
      </w:r>
      <w:r>
        <w:rPr>
          <w:rFonts w:ascii="Garamond" w:hAnsi="Garamond"/>
        </w:rPr>
        <w:tab/>
        <w:t xml:space="preserve"> maximálně </w:t>
      </w:r>
      <w:r w:rsidRPr="007513E1">
        <w:rPr>
          <w:rFonts w:ascii="Garamond" w:hAnsi="Garamond"/>
        </w:rPr>
        <w:t xml:space="preserve">do </w:t>
      </w:r>
      <w:r w:rsidRPr="00DD304C">
        <w:rPr>
          <w:rFonts w:ascii="Garamond" w:hAnsi="Garamond"/>
        </w:rPr>
        <w:t>50 %</w:t>
      </w:r>
      <w:r>
        <w:rPr>
          <w:rFonts w:ascii="Garamond" w:hAnsi="Garamond"/>
        </w:rPr>
        <w:t xml:space="preserve"> </w:t>
      </w:r>
      <w:r w:rsidRPr="007513E1">
        <w:rPr>
          <w:rFonts w:ascii="Garamond" w:hAnsi="Garamond"/>
        </w:rPr>
        <w:t>celkových</w:t>
      </w:r>
      <w:r w:rsidR="0017544F">
        <w:rPr>
          <w:rFonts w:ascii="Garamond" w:hAnsi="Garamond"/>
        </w:rPr>
        <w:t xml:space="preserve"> výdajů projekt</w:t>
      </w:r>
    </w:p>
    <w:sectPr w:rsidR="007137AF" w:rsidRPr="00EA271E" w:rsidSect="00323756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ED" w:rsidRDefault="004D11ED">
      <w:r>
        <w:separator/>
      </w:r>
    </w:p>
  </w:endnote>
  <w:endnote w:type="continuationSeparator" w:id="0">
    <w:p w:rsidR="004D11ED" w:rsidRDefault="004D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 w:rsidP="00DD36F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Pr="0081419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81419E">
      <w:rPr>
        <w:rFonts w:ascii="Arial" w:hAnsi="Arial" w:cs="Arial"/>
        <w:i/>
        <w:sz w:val="20"/>
        <w:szCs w:val="20"/>
      </w:rPr>
      <w:t>. 20</w:t>
    </w:r>
    <w:r>
      <w:rPr>
        <w:rFonts w:ascii="Arial" w:hAnsi="Arial" w:cs="Arial"/>
        <w:i/>
        <w:sz w:val="20"/>
        <w:szCs w:val="20"/>
      </w:rPr>
      <w:t>11</w:t>
    </w:r>
    <w:r w:rsidRPr="0081419E">
      <w:rPr>
        <w:rFonts w:ascii="Arial" w:hAnsi="Arial" w:cs="Arial"/>
        <w:i/>
        <w:sz w:val="20"/>
        <w:szCs w:val="20"/>
      </w:rPr>
      <w:tab/>
      <w:t xml:space="preserve">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Pr="0081419E">
      <w:rPr>
        <w:rFonts w:ascii="Arial" w:hAnsi="Arial" w:cs="Arial"/>
        <w:i/>
        <w:sz w:val="20"/>
        <w:szCs w:val="20"/>
      </w:rPr>
      <w:t xml:space="preserve">  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Pr="0081419E">
      <w:rPr>
        <w:rFonts w:ascii="Arial" w:hAnsi="Arial" w:cs="Arial"/>
        <w:i/>
        <w:sz w:val="20"/>
        <w:szCs w:val="20"/>
      </w:rPr>
      <w:t xml:space="preserve">   Strana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PAGE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DC790F">
      <w:rPr>
        <w:rFonts w:ascii="Arial" w:hAnsi="Arial" w:cs="Arial"/>
        <w:i/>
        <w:noProof/>
        <w:sz w:val="20"/>
        <w:szCs w:val="20"/>
      </w:rPr>
      <w:t>1</w:t>
    </w:r>
    <w:r w:rsidRPr="0081419E">
      <w:rPr>
        <w:rFonts w:ascii="Arial" w:hAnsi="Arial" w:cs="Arial"/>
        <w:i/>
        <w:sz w:val="20"/>
        <w:szCs w:val="20"/>
      </w:rPr>
      <w:fldChar w:fldCharType="end"/>
    </w:r>
    <w:r w:rsidRPr="0081419E">
      <w:rPr>
        <w:rFonts w:ascii="Arial" w:hAnsi="Arial" w:cs="Arial"/>
        <w:i/>
        <w:sz w:val="20"/>
        <w:szCs w:val="20"/>
      </w:rPr>
      <w:t xml:space="preserve"> (celkem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DC790F">
      <w:rPr>
        <w:rFonts w:ascii="Arial" w:hAnsi="Arial" w:cs="Arial"/>
        <w:i/>
        <w:noProof/>
        <w:sz w:val="20"/>
        <w:szCs w:val="20"/>
      </w:rPr>
      <w:t>6</w:t>
    </w:r>
    <w:r w:rsidRPr="0081419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4D11ED" w:rsidRPr="0081419E" w:rsidRDefault="004D11ED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863193">
      <w:rPr>
        <w:rFonts w:ascii="Arial" w:hAnsi="Arial" w:cs="Arial"/>
        <w:i/>
        <w:sz w:val="20"/>
        <w:szCs w:val="20"/>
      </w:rPr>
      <w:t>9</w:t>
    </w:r>
    <w:r w:rsidRPr="0081419E">
      <w:rPr>
        <w:rFonts w:ascii="Arial" w:hAnsi="Arial" w:cs="Arial"/>
        <w:i/>
        <w:sz w:val="20"/>
        <w:szCs w:val="20"/>
      </w:rPr>
      <w:t xml:space="preserve"> – Program obnovy venkova 2</w:t>
    </w:r>
    <w:r>
      <w:rPr>
        <w:rFonts w:ascii="Arial" w:hAnsi="Arial" w:cs="Arial"/>
        <w:i/>
        <w:sz w:val="20"/>
        <w:szCs w:val="20"/>
      </w:rPr>
      <w:t xml:space="preserve">012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 w:rsidP="00DD36F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12</w:t>
    </w:r>
    <w:r w:rsidRPr="0081419E">
      <w:rPr>
        <w:rFonts w:ascii="Arial" w:hAnsi="Arial" w:cs="Arial"/>
        <w:i/>
        <w:sz w:val="20"/>
        <w:szCs w:val="20"/>
      </w:rPr>
      <w:t>. 20</w:t>
    </w:r>
    <w:r>
      <w:rPr>
        <w:rFonts w:ascii="Arial" w:hAnsi="Arial" w:cs="Arial"/>
        <w:i/>
        <w:sz w:val="20"/>
        <w:szCs w:val="20"/>
      </w:rPr>
      <w:t>11</w:t>
    </w:r>
    <w:r w:rsidRPr="0081419E">
      <w:rPr>
        <w:rFonts w:ascii="Arial" w:hAnsi="Arial" w:cs="Arial"/>
        <w:i/>
        <w:sz w:val="20"/>
        <w:szCs w:val="20"/>
      </w:rPr>
      <w:tab/>
      <w:t xml:space="preserve">         </w:t>
    </w:r>
    <w:r>
      <w:rPr>
        <w:rFonts w:ascii="Arial" w:hAnsi="Arial" w:cs="Arial"/>
        <w:i/>
        <w:sz w:val="20"/>
        <w:szCs w:val="20"/>
      </w:rPr>
      <w:t xml:space="preserve">                      </w:t>
    </w:r>
    <w:r w:rsidRPr="0081419E">
      <w:rPr>
        <w:rFonts w:ascii="Arial" w:hAnsi="Arial" w:cs="Arial"/>
        <w:i/>
        <w:sz w:val="20"/>
        <w:szCs w:val="20"/>
      </w:rPr>
      <w:t xml:space="preserve">    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Pr="0081419E">
      <w:rPr>
        <w:rFonts w:ascii="Arial" w:hAnsi="Arial" w:cs="Arial"/>
        <w:i/>
        <w:sz w:val="20"/>
        <w:szCs w:val="20"/>
      </w:rPr>
      <w:t xml:space="preserve">   Strana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PAGE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DC790F">
      <w:rPr>
        <w:rFonts w:ascii="Arial" w:hAnsi="Arial" w:cs="Arial"/>
        <w:i/>
        <w:noProof/>
        <w:sz w:val="20"/>
        <w:szCs w:val="20"/>
      </w:rPr>
      <w:t>3</w:t>
    </w:r>
    <w:r w:rsidRPr="0081419E">
      <w:rPr>
        <w:rFonts w:ascii="Arial" w:hAnsi="Arial" w:cs="Arial"/>
        <w:i/>
        <w:sz w:val="20"/>
        <w:szCs w:val="20"/>
      </w:rPr>
      <w:fldChar w:fldCharType="end"/>
    </w:r>
    <w:r w:rsidRPr="0081419E">
      <w:rPr>
        <w:rFonts w:ascii="Arial" w:hAnsi="Arial" w:cs="Arial"/>
        <w:i/>
        <w:sz w:val="20"/>
        <w:szCs w:val="20"/>
      </w:rPr>
      <w:t xml:space="preserve"> (celkem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DC790F">
      <w:rPr>
        <w:rFonts w:ascii="Arial" w:hAnsi="Arial" w:cs="Arial"/>
        <w:i/>
        <w:noProof/>
        <w:sz w:val="20"/>
        <w:szCs w:val="20"/>
      </w:rPr>
      <w:t>6</w:t>
    </w:r>
    <w:r w:rsidRPr="0081419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4D11ED" w:rsidRDefault="004D11ED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863193">
      <w:rPr>
        <w:rFonts w:ascii="Arial" w:hAnsi="Arial" w:cs="Arial"/>
        <w:i/>
        <w:sz w:val="20"/>
        <w:szCs w:val="20"/>
      </w:rPr>
      <w:t>9</w:t>
    </w:r>
    <w:r w:rsidRPr="0081419E">
      <w:rPr>
        <w:rFonts w:ascii="Arial" w:hAnsi="Arial" w:cs="Arial"/>
        <w:i/>
        <w:sz w:val="20"/>
        <w:szCs w:val="20"/>
      </w:rPr>
      <w:t xml:space="preserve"> – Program obnovy venkova 2</w:t>
    </w:r>
    <w:r>
      <w:rPr>
        <w:rFonts w:ascii="Arial" w:hAnsi="Arial" w:cs="Arial"/>
        <w:i/>
        <w:sz w:val="20"/>
        <w:szCs w:val="20"/>
      </w:rPr>
      <w:t xml:space="preserve">012 </w:t>
    </w:r>
  </w:p>
  <w:p w:rsidR="004D11ED" w:rsidRPr="0081419E" w:rsidRDefault="004D11ED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88672E">
      <w:rPr>
        <w:rFonts w:ascii="Arial" w:hAnsi="Arial" w:cs="Arial"/>
        <w:i/>
        <w:sz w:val="20"/>
        <w:szCs w:val="20"/>
      </w:rPr>
      <w:t>Příloha č. 1 – Oblasti podpory POV Olomouckého kraje v roce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ED" w:rsidRDefault="004D11ED">
      <w:r>
        <w:separator/>
      </w:r>
    </w:p>
  </w:footnote>
  <w:footnote w:type="continuationSeparator" w:id="0">
    <w:p w:rsidR="004D11ED" w:rsidRDefault="004D11ED">
      <w:r>
        <w:continuationSeparator/>
      </w:r>
    </w:p>
  </w:footnote>
  <w:footnote w:id="1">
    <w:p w:rsidR="004D11ED" w:rsidRDefault="004D11ED" w:rsidP="003237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7EEB">
        <w:rPr>
          <w:rFonts w:ascii="Garamond" w:hAnsi="Garamond"/>
        </w:rPr>
        <w:t>Obce podle zákona č. 128/2000 Sb., o obcích, ve znění pozdějších předpisů</w:t>
      </w:r>
    </w:p>
  </w:footnote>
  <w:footnote w:id="2">
    <w:p w:rsidR="004D11ED" w:rsidRDefault="004D11ED" w:rsidP="00323756">
      <w:pPr>
        <w:pStyle w:val="Textpoznpodarou"/>
        <w:jc w:val="both"/>
        <w:rPr>
          <w:rFonts w:ascii="Garamond" w:hAnsi="Garamond"/>
        </w:rPr>
      </w:pPr>
      <w:r w:rsidRPr="00077EEB">
        <w:rPr>
          <w:rStyle w:val="Znakapoznpodarou"/>
          <w:rFonts w:ascii="Garamond" w:hAnsi="Garamond"/>
        </w:rPr>
        <w:footnoteRef/>
      </w:r>
      <w:r w:rsidRPr="00077EEB">
        <w:rPr>
          <w:rFonts w:ascii="Garamond" w:hAnsi="Garamond"/>
        </w:rPr>
        <w:t xml:space="preserve"> Svazky obcí dle zákona č. 128/2000 Sb., o obcích, ve znění pozdějších předpisů a zákona č. 40/1964 Sb., občanský zákoník, ve znění pozdějších předpisů  </w:t>
      </w:r>
    </w:p>
    <w:p w:rsidR="004D11ED" w:rsidRPr="006C0103" w:rsidRDefault="004D11ED" w:rsidP="00323756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026615">
        <w:rPr>
          <w:rStyle w:val="Znakapoznpodarou"/>
          <w:rFonts w:ascii="Garamond" w:hAnsi="Garamond"/>
        </w:rPr>
        <w:t>3</w:t>
      </w:r>
      <w:r w:rsidRPr="006C0103">
        <w:rPr>
          <w:rFonts w:ascii="Garamond" w:hAnsi="Garamond"/>
          <w:sz w:val="20"/>
          <w:szCs w:val="20"/>
        </w:rPr>
        <w:t xml:space="preserve"> </w:t>
      </w:r>
      <w:r w:rsidRPr="006C0103">
        <w:rPr>
          <w:rFonts w:ascii="Garamond" w:hAnsi="Garamond" w:cs="Arial"/>
          <w:sz w:val="20"/>
          <w:szCs w:val="20"/>
        </w:rPr>
        <w:t xml:space="preserve">Místní akční skupina s právní subjektivitou zájmové sdružení právnických osob (dle zákona 40/1964 Sb., § 20f),  o.p.s. (dle zákona 248/1995 Sb.), nebo </w:t>
      </w:r>
      <w:proofErr w:type="spellStart"/>
      <w:proofErr w:type="gramStart"/>
      <w:r w:rsidRPr="006C0103">
        <w:rPr>
          <w:rFonts w:ascii="Garamond" w:hAnsi="Garamond" w:cs="Arial"/>
          <w:sz w:val="20"/>
          <w:szCs w:val="20"/>
        </w:rPr>
        <w:t>o.s</w:t>
      </w:r>
      <w:proofErr w:type="spellEnd"/>
      <w:r w:rsidRPr="006C0103">
        <w:rPr>
          <w:rFonts w:ascii="Garamond" w:hAnsi="Garamond" w:cs="Arial"/>
          <w:sz w:val="20"/>
          <w:szCs w:val="20"/>
        </w:rPr>
        <w:t>.</w:t>
      </w:r>
      <w:proofErr w:type="gramEnd"/>
      <w:r w:rsidRPr="006C0103">
        <w:rPr>
          <w:rFonts w:ascii="Garamond" w:hAnsi="Garamond" w:cs="Arial"/>
          <w:sz w:val="20"/>
          <w:szCs w:val="20"/>
        </w:rPr>
        <w:t xml:space="preserve"> (dle zákona 83/1990 Sb.) a podmínek programu LEADER+ pro plánovací o</w:t>
      </w:r>
      <w:r>
        <w:rPr>
          <w:rFonts w:ascii="Garamond" w:hAnsi="Garamond" w:cs="Arial"/>
          <w:sz w:val="20"/>
          <w:szCs w:val="20"/>
        </w:rPr>
        <w:t xml:space="preserve">bdobí </w:t>
      </w:r>
      <w:r>
        <w:rPr>
          <w:rFonts w:ascii="Garamond" w:hAnsi="Garamond" w:cs="Arial"/>
          <w:sz w:val="20"/>
          <w:szCs w:val="20"/>
        </w:rPr>
        <w:br/>
        <w:t>2007 – 2013</w:t>
      </w:r>
      <w:r w:rsidRPr="006C0103">
        <w:rPr>
          <w:rFonts w:ascii="Garamond" w:hAnsi="Garamond" w:cs="Arial"/>
          <w:sz w:val="20"/>
          <w:szCs w:val="20"/>
        </w:rPr>
        <w:t>.</w:t>
      </w:r>
    </w:p>
    <w:p w:rsidR="004D11ED" w:rsidRDefault="004D11ED" w:rsidP="00323756">
      <w:pPr>
        <w:autoSpaceDE w:val="0"/>
        <w:autoSpaceDN w:val="0"/>
        <w:adjustRightInd w:val="0"/>
        <w:jc w:val="both"/>
      </w:pPr>
    </w:p>
  </w:footnote>
  <w:footnote w:id="3">
    <w:p w:rsidR="004D11ED" w:rsidRDefault="004D11ED" w:rsidP="00323756">
      <w:pPr>
        <w:pStyle w:val="Textpoznpodarou"/>
        <w:rPr>
          <w:rFonts w:ascii="Garamond" w:hAnsi="Garamond"/>
        </w:rPr>
      </w:pPr>
      <w:r w:rsidRPr="00077EEB">
        <w:rPr>
          <w:rStyle w:val="Znakapoznpodarou"/>
          <w:rFonts w:ascii="Garamond" w:hAnsi="Garamond"/>
        </w:rPr>
        <w:footnoteRef/>
      </w:r>
      <w:r w:rsidRPr="00077EEB">
        <w:rPr>
          <w:rFonts w:ascii="Garamond" w:hAnsi="Garamond"/>
        </w:rPr>
        <w:t xml:space="preserve"> Obce podle zákona č. 128/2000 Sb., o obcích, ve znění pozdějších předpisů</w:t>
      </w:r>
    </w:p>
    <w:p w:rsidR="004D11ED" w:rsidRDefault="004D11ED" w:rsidP="00323756">
      <w:pPr>
        <w:pStyle w:val="Textpoznpodarou"/>
        <w:rPr>
          <w:rFonts w:ascii="Garamond" w:hAnsi="Garamond"/>
        </w:rPr>
      </w:pPr>
    </w:p>
    <w:p w:rsidR="004D11ED" w:rsidRDefault="004D11ED" w:rsidP="00323756">
      <w:pPr>
        <w:pStyle w:val="Textpoznpodarou"/>
        <w:rPr>
          <w:rFonts w:ascii="Garamond" w:hAnsi="Garamond"/>
        </w:rPr>
      </w:pPr>
    </w:p>
    <w:p w:rsidR="004D11ED" w:rsidRDefault="004D11ED" w:rsidP="0032375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Default="004D11E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ED" w:rsidRPr="0088672E" w:rsidRDefault="004D11ED" w:rsidP="0088672E">
    <w:pPr>
      <w:pStyle w:val="Zhlav"/>
      <w:rPr>
        <w:rFonts w:ascii="Arial" w:hAnsi="Arial" w:cs="Arial"/>
        <w:i/>
        <w:sz w:val="20"/>
        <w:szCs w:val="20"/>
      </w:rPr>
    </w:pPr>
    <w:r w:rsidRPr="0088672E">
      <w:rPr>
        <w:rFonts w:ascii="Arial" w:hAnsi="Arial" w:cs="Arial"/>
        <w:i/>
        <w:sz w:val="20"/>
        <w:szCs w:val="20"/>
      </w:rPr>
      <w:t xml:space="preserve">Příloha č. 1 </w:t>
    </w:r>
    <w:r>
      <w:rPr>
        <w:rFonts w:ascii="Arial" w:hAnsi="Arial" w:cs="Arial"/>
        <w:i/>
        <w:sz w:val="20"/>
        <w:szCs w:val="20"/>
      </w:rPr>
      <w:t>–</w:t>
    </w:r>
    <w:r w:rsidRPr="0088672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Oblasti podpory POV Olomouckého kraje v roce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75A48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>
    <w:nsid w:val="085F57DA"/>
    <w:multiLevelType w:val="hybridMultilevel"/>
    <w:tmpl w:val="3CDAC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0D58"/>
    <w:multiLevelType w:val="hybridMultilevel"/>
    <w:tmpl w:val="43F8CEDE"/>
    <w:lvl w:ilvl="0" w:tplc="B5F29CCC">
      <w:start w:val="1"/>
      <w:numFmt w:val="lowerLetter"/>
      <w:lvlText w:val="%1)"/>
      <w:lvlJc w:val="left"/>
      <w:pPr>
        <w:tabs>
          <w:tab w:val="num" w:pos="170"/>
        </w:tabs>
        <w:ind w:left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F4594"/>
    <w:multiLevelType w:val="hybridMultilevel"/>
    <w:tmpl w:val="251856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12EB"/>
    <w:multiLevelType w:val="hybridMultilevel"/>
    <w:tmpl w:val="0B922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E81F87"/>
    <w:multiLevelType w:val="hybridMultilevel"/>
    <w:tmpl w:val="685AB0EE"/>
    <w:lvl w:ilvl="0" w:tplc="2C2E3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93273A"/>
    <w:multiLevelType w:val="multilevel"/>
    <w:tmpl w:val="A5423E2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7">
    <w:nsid w:val="1A822AA5"/>
    <w:multiLevelType w:val="hybridMultilevel"/>
    <w:tmpl w:val="83420EEC"/>
    <w:lvl w:ilvl="0" w:tplc="040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1F2D3FA6"/>
    <w:multiLevelType w:val="multilevel"/>
    <w:tmpl w:val="F53A5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9">
    <w:nsid w:val="215438C2"/>
    <w:multiLevelType w:val="hybridMultilevel"/>
    <w:tmpl w:val="110A03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9210A"/>
    <w:multiLevelType w:val="hybridMultilevel"/>
    <w:tmpl w:val="9D682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D30D6"/>
    <w:multiLevelType w:val="hybridMultilevel"/>
    <w:tmpl w:val="07D855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541CE0"/>
    <w:multiLevelType w:val="hybridMultilevel"/>
    <w:tmpl w:val="744ABF3C"/>
    <w:lvl w:ilvl="0" w:tplc="0405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F201163"/>
    <w:multiLevelType w:val="hybridMultilevel"/>
    <w:tmpl w:val="D26AC82C"/>
    <w:lvl w:ilvl="0" w:tplc="E6A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</w:rPr>
    </w:lvl>
    <w:lvl w:ilvl="1" w:tplc="1ABE4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25827F0"/>
    <w:multiLevelType w:val="hybridMultilevel"/>
    <w:tmpl w:val="D430B7EC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D966CFB"/>
    <w:multiLevelType w:val="hybridMultilevel"/>
    <w:tmpl w:val="5C348E9E"/>
    <w:lvl w:ilvl="0" w:tplc="94C84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F862BE6"/>
    <w:multiLevelType w:val="hybridMultilevel"/>
    <w:tmpl w:val="B9BE41A4"/>
    <w:lvl w:ilvl="0" w:tplc="94C84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F63AF4"/>
    <w:multiLevelType w:val="hybridMultilevel"/>
    <w:tmpl w:val="EAC2ABE0"/>
    <w:lvl w:ilvl="0" w:tplc="04050017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424A4342"/>
    <w:multiLevelType w:val="multilevel"/>
    <w:tmpl w:val="ECCAB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cs="Times New Roman"/>
      </w:rPr>
    </w:lvl>
  </w:abstractNum>
  <w:abstractNum w:abstractNumId="19">
    <w:nsid w:val="440A05FA"/>
    <w:multiLevelType w:val="hybridMultilevel"/>
    <w:tmpl w:val="98BE5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B11B17"/>
    <w:multiLevelType w:val="hybridMultilevel"/>
    <w:tmpl w:val="27A694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2CF3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6B21964">
      <w:start w:val="1"/>
      <w:numFmt w:val="bullet"/>
      <w:lvlText w:val="…"/>
      <w:lvlJc w:val="left"/>
      <w:pPr>
        <w:tabs>
          <w:tab w:val="num" w:pos="2340"/>
        </w:tabs>
        <w:ind w:left="2340" w:hanging="360"/>
      </w:pPr>
      <w:rPr>
        <w:rFonts w:ascii="Lucida Sans" w:hAnsi="Lucida San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DB6518"/>
    <w:multiLevelType w:val="hybridMultilevel"/>
    <w:tmpl w:val="9B208D48"/>
    <w:lvl w:ilvl="0" w:tplc="A6AA77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D1D1DE6"/>
    <w:multiLevelType w:val="hybridMultilevel"/>
    <w:tmpl w:val="FAA8AB9E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">
    <w:nsid w:val="4DC5322F"/>
    <w:multiLevelType w:val="multilevel"/>
    <w:tmpl w:val="F61E74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AB13D9"/>
    <w:multiLevelType w:val="multilevel"/>
    <w:tmpl w:val="7BD896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5">
    <w:nsid w:val="5B050A92"/>
    <w:multiLevelType w:val="hybridMultilevel"/>
    <w:tmpl w:val="7EEA54FC"/>
    <w:lvl w:ilvl="0" w:tplc="FFFFFFFF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F1378"/>
    <w:multiLevelType w:val="hybridMultilevel"/>
    <w:tmpl w:val="65E0A116"/>
    <w:lvl w:ilvl="0" w:tplc="12A0C394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6D4B31A0"/>
    <w:multiLevelType w:val="multilevel"/>
    <w:tmpl w:val="B454B2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>
    <w:nsid w:val="72C36BF3"/>
    <w:multiLevelType w:val="hybridMultilevel"/>
    <w:tmpl w:val="F59C2304"/>
    <w:lvl w:ilvl="0" w:tplc="066A57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0604D"/>
    <w:multiLevelType w:val="hybridMultilevel"/>
    <w:tmpl w:val="A4221D98"/>
    <w:lvl w:ilvl="0" w:tplc="D496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2">
    <w:nsid w:val="7A682F25"/>
    <w:multiLevelType w:val="hybridMultilevel"/>
    <w:tmpl w:val="B152417E"/>
    <w:lvl w:ilvl="0" w:tplc="D4960ED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3"/>
  </w:num>
  <w:num w:numId="5">
    <w:abstractNumId w:val="15"/>
  </w:num>
  <w:num w:numId="6">
    <w:abstractNumId w:val="1"/>
  </w:num>
  <w:num w:numId="7">
    <w:abstractNumId w:val="20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15">
    <w:abstractNumId w:val="31"/>
  </w:num>
  <w:num w:numId="16">
    <w:abstractNumId w:val="18"/>
  </w:num>
  <w:num w:numId="17">
    <w:abstractNumId w:val="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29"/>
  </w:num>
  <w:num w:numId="23">
    <w:abstractNumId w:val="30"/>
  </w:num>
  <w:num w:numId="24">
    <w:abstractNumId w:val="27"/>
  </w:num>
  <w:num w:numId="25">
    <w:abstractNumId w:val="23"/>
  </w:num>
  <w:num w:numId="26">
    <w:abstractNumId w:val="21"/>
  </w:num>
  <w:num w:numId="27">
    <w:abstractNumId w:val="5"/>
  </w:num>
  <w:num w:numId="28">
    <w:abstractNumId w:val="24"/>
  </w:num>
  <w:num w:numId="29">
    <w:abstractNumId w:val="28"/>
  </w:num>
  <w:num w:numId="30">
    <w:abstractNumId w:val="0"/>
  </w:num>
  <w:num w:numId="31">
    <w:abstractNumId w:val="25"/>
  </w:num>
  <w:num w:numId="32">
    <w:abstractNumId w:val="32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1C"/>
    <w:rsid w:val="000056C1"/>
    <w:rsid w:val="00007244"/>
    <w:rsid w:val="000127BF"/>
    <w:rsid w:val="00022158"/>
    <w:rsid w:val="00026615"/>
    <w:rsid w:val="000418D0"/>
    <w:rsid w:val="00053395"/>
    <w:rsid w:val="000613E4"/>
    <w:rsid w:val="00062B27"/>
    <w:rsid w:val="000775C1"/>
    <w:rsid w:val="00077EEB"/>
    <w:rsid w:val="00081BEF"/>
    <w:rsid w:val="0009125D"/>
    <w:rsid w:val="000A3D9A"/>
    <w:rsid w:val="000A4AD7"/>
    <w:rsid w:val="000A7722"/>
    <w:rsid w:val="000C23E2"/>
    <w:rsid w:val="000D06DC"/>
    <w:rsid w:val="000D4164"/>
    <w:rsid w:val="000D4994"/>
    <w:rsid w:val="000D75BB"/>
    <w:rsid w:val="000F5B25"/>
    <w:rsid w:val="001008A3"/>
    <w:rsid w:val="0010314C"/>
    <w:rsid w:val="00110163"/>
    <w:rsid w:val="0011111A"/>
    <w:rsid w:val="001117C1"/>
    <w:rsid w:val="00114F1A"/>
    <w:rsid w:val="00122675"/>
    <w:rsid w:val="00146F43"/>
    <w:rsid w:val="001554C2"/>
    <w:rsid w:val="00155EAB"/>
    <w:rsid w:val="00162C1C"/>
    <w:rsid w:val="00163AEA"/>
    <w:rsid w:val="0017544F"/>
    <w:rsid w:val="00182BC2"/>
    <w:rsid w:val="00185BDA"/>
    <w:rsid w:val="001A28B1"/>
    <w:rsid w:val="001B53C2"/>
    <w:rsid w:val="001C216C"/>
    <w:rsid w:val="001C5907"/>
    <w:rsid w:val="001C64F9"/>
    <w:rsid w:val="001E1678"/>
    <w:rsid w:val="001E430C"/>
    <w:rsid w:val="001F0A7D"/>
    <w:rsid w:val="001F15E0"/>
    <w:rsid w:val="001F51E8"/>
    <w:rsid w:val="001F5E0F"/>
    <w:rsid w:val="001F6C36"/>
    <w:rsid w:val="00204EA1"/>
    <w:rsid w:val="002168DA"/>
    <w:rsid w:val="00230B75"/>
    <w:rsid w:val="002316BD"/>
    <w:rsid w:val="00233EEF"/>
    <w:rsid w:val="00241B13"/>
    <w:rsid w:val="00243DEF"/>
    <w:rsid w:val="00262753"/>
    <w:rsid w:val="0027175B"/>
    <w:rsid w:val="002730D7"/>
    <w:rsid w:val="00274992"/>
    <w:rsid w:val="002773B2"/>
    <w:rsid w:val="00285CE4"/>
    <w:rsid w:val="002A61C3"/>
    <w:rsid w:val="002C1324"/>
    <w:rsid w:val="002C207C"/>
    <w:rsid w:val="002C73BF"/>
    <w:rsid w:val="002E4A90"/>
    <w:rsid w:val="0030223F"/>
    <w:rsid w:val="00304793"/>
    <w:rsid w:val="00310BC5"/>
    <w:rsid w:val="00321405"/>
    <w:rsid w:val="00323756"/>
    <w:rsid w:val="0032725D"/>
    <w:rsid w:val="003322CD"/>
    <w:rsid w:val="00362194"/>
    <w:rsid w:val="00394DF4"/>
    <w:rsid w:val="003C068F"/>
    <w:rsid w:val="003D187F"/>
    <w:rsid w:val="003F6552"/>
    <w:rsid w:val="003F7CC5"/>
    <w:rsid w:val="00415ED5"/>
    <w:rsid w:val="00426975"/>
    <w:rsid w:val="00453332"/>
    <w:rsid w:val="00453E05"/>
    <w:rsid w:val="00455431"/>
    <w:rsid w:val="0047333C"/>
    <w:rsid w:val="00477884"/>
    <w:rsid w:val="00480EAB"/>
    <w:rsid w:val="004815FB"/>
    <w:rsid w:val="00484BB9"/>
    <w:rsid w:val="00496671"/>
    <w:rsid w:val="004A4CCE"/>
    <w:rsid w:val="004C0611"/>
    <w:rsid w:val="004C60A4"/>
    <w:rsid w:val="004D11ED"/>
    <w:rsid w:val="004D1C94"/>
    <w:rsid w:val="004D3A5F"/>
    <w:rsid w:val="004F6AF3"/>
    <w:rsid w:val="005014A4"/>
    <w:rsid w:val="00505242"/>
    <w:rsid w:val="005119B2"/>
    <w:rsid w:val="00514233"/>
    <w:rsid w:val="00516A12"/>
    <w:rsid w:val="00522DD1"/>
    <w:rsid w:val="00523A03"/>
    <w:rsid w:val="00540F62"/>
    <w:rsid w:val="00542771"/>
    <w:rsid w:val="00552906"/>
    <w:rsid w:val="00560E3A"/>
    <w:rsid w:val="00564654"/>
    <w:rsid w:val="00566BA9"/>
    <w:rsid w:val="00576CBB"/>
    <w:rsid w:val="00582103"/>
    <w:rsid w:val="005A612D"/>
    <w:rsid w:val="005B5F01"/>
    <w:rsid w:val="005C3C60"/>
    <w:rsid w:val="005C53BF"/>
    <w:rsid w:val="005D07A0"/>
    <w:rsid w:val="005D2288"/>
    <w:rsid w:val="005D532A"/>
    <w:rsid w:val="005D79FD"/>
    <w:rsid w:val="005E48A2"/>
    <w:rsid w:val="00603F78"/>
    <w:rsid w:val="00606766"/>
    <w:rsid w:val="00620D4C"/>
    <w:rsid w:val="0064338B"/>
    <w:rsid w:val="00655CBA"/>
    <w:rsid w:val="00656221"/>
    <w:rsid w:val="00676807"/>
    <w:rsid w:val="006901F0"/>
    <w:rsid w:val="006959FF"/>
    <w:rsid w:val="00697F63"/>
    <w:rsid w:val="006A03C8"/>
    <w:rsid w:val="006A66E2"/>
    <w:rsid w:val="006B1AC7"/>
    <w:rsid w:val="006B5E3A"/>
    <w:rsid w:val="006C0103"/>
    <w:rsid w:val="006E2EF3"/>
    <w:rsid w:val="006E4FFF"/>
    <w:rsid w:val="006E62B9"/>
    <w:rsid w:val="00703637"/>
    <w:rsid w:val="007137AF"/>
    <w:rsid w:val="007267D2"/>
    <w:rsid w:val="0073206A"/>
    <w:rsid w:val="00737759"/>
    <w:rsid w:val="007513E1"/>
    <w:rsid w:val="00752EEB"/>
    <w:rsid w:val="00764DD1"/>
    <w:rsid w:val="00772F2D"/>
    <w:rsid w:val="007825E7"/>
    <w:rsid w:val="007910D1"/>
    <w:rsid w:val="007915A2"/>
    <w:rsid w:val="00796223"/>
    <w:rsid w:val="007A3902"/>
    <w:rsid w:val="007C47EC"/>
    <w:rsid w:val="007C4E8E"/>
    <w:rsid w:val="007C5D88"/>
    <w:rsid w:val="007D42D8"/>
    <w:rsid w:val="007D6DED"/>
    <w:rsid w:val="007E3D3A"/>
    <w:rsid w:val="007E4F34"/>
    <w:rsid w:val="007F0227"/>
    <w:rsid w:val="008056D0"/>
    <w:rsid w:val="008102D5"/>
    <w:rsid w:val="00811DA4"/>
    <w:rsid w:val="0081419E"/>
    <w:rsid w:val="0081518E"/>
    <w:rsid w:val="00816A67"/>
    <w:rsid w:val="008257E3"/>
    <w:rsid w:val="00843EE5"/>
    <w:rsid w:val="00847E6F"/>
    <w:rsid w:val="00860157"/>
    <w:rsid w:val="00860608"/>
    <w:rsid w:val="00863193"/>
    <w:rsid w:val="00864428"/>
    <w:rsid w:val="00864A80"/>
    <w:rsid w:val="00882E51"/>
    <w:rsid w:val="008853CB"/>
    <w:rsid w:val="0088672E"/>
    <w:rsid w:val="00891D2A"/>
    <w:rsid w:val="008A611D"/>
    <w:rsid w:val="008B38D8"/>
    <w:rsid w:val="008B4D16"/>
    <w:rsid w:val="008B6FFD"/>
    <w:rsid w:val="008B7BAC"/>
    <w:rsid w:val="008C30A9"/>
    <w:rsid w:val="008D1FF3"/>
    <w:rsid w:val="008E76F6"/>
    <w:rsid w:val="008E7F97"/>
    <w:rsid w:val="008F286F"/>
    <w:rsid w:val="00915ECB"/>
    <w:rsid w:val="00924AE4"/>
    <w:rsid w:val="00960F82"/>
    <w:rsid w:val="00961053"/>
    <w:rsid w:val="00964BF1"/>
    <w:rsid w:val="009817B3"/>
    <w:rsid w:val="00983F5E"/>
    <w:rsid w:val="00991193"/>
    <w:rsid w:val="00993E18"/>
    <w:rsid w:val="009A45BC"/>
    <w:rsid w:val="009A6641"/>
    <w:rsid w:val="009B0A86"/>
    <w:rsid w:val="009B50D3"/>
    <w:rsid w:val="009C561A"/>
    <w:rsid w:val="009D0FCB"/>
    <w:rsid w:val="009D206B"/>
    <w:rsid w:val="009D2B26"/>
    <w:rsid w:val="009E02E5"/>
    <w:rsid w:val="009E5F71"/>
    <w:rsid w:val="00A008BA"/>
    <w:rsid w:val="00A041F1"/>
    <w:rsid w:val="00A06C52"/>
    <w:rsid w:val="00A177FB"/>
    <w:rsid w:val="00A2010A"/>
    <w:rsid w:val="00A32152"/>
    <w:rsid w:val="00A34A73"/>
    <w:rsid w:val="00A379BD"/>
    <w:rsid w:val="00A53446"/>
    <w:rsid w:val="00A62FD3"/>
    <w:rsid w:val="00A650C7"/>
    <w:rsid w:val="00A7408F"/>
    <w:rsid w:val="00A75F60"/>
    <w:rsid w:val="00A92ABC"/>
    <w:rsid w:val="00A9737B"/>
    <w:rsid w:val="00AA50DB"/>
    <w:rsid w:val="00AA789A"/>
    <w:rsid w:val="00AB2F42"/>
    <w:rsid w:val="00AB4204"/>
    <w:rsid w:val="00AC63E4"/>
    <w:rsid w:val="00AD6B76"/>
    <w:rsid w:val="00AF27F5"/>
    <w:rsid w:val="00B003F9"/>
    <w:rsid w:val="00B133EF"/>
    <w:rsid w:val="00B13FF9"/>
    <w:rsid w:val="00B20C29"/>
    <w:rsid w:val="00B351ED"/>
    <w:rsid w:val="00B354D4"/>
    <w:rsid w:val="00B37769"/>
    <w:rsid w:val="00B54148"/>
    <w:rsid w:val="00B600C0"/>
    <w:rsid w:val="00B637CA"/>
    <w:rsid w:val="00B67116"/>
    <w:rsid w:val="00B710F4"/>
    <w:rsid w:val="00B775F2"/>
    <w:rsid w:val="00B777D2"/>
    <w:rsid w:val="00BA7BEC"/>
    <w:rsid w:val="00BB1BE6"/>
    <w:rsid w:val="00BB31E9"/>
    <w:rsid w:val="00BC2DFB"/>
    <w:rsid w:val="00BC6486"/>
    <w:rsid w:val="00BC7782"/>
    <w:rsid w:val="00BD53CF"/>
    <w:rsid w:val="00BE0135"/>
    <w:rsid w:val="00BE39BA"/>
    <w:rsid w:val="00BE4E35"/>
    <w:rsid w:val="00BF353F"/>
    <w:rsid w:val="00BF4DA9"/>
    <w:rsid w:val="00C01586"/>
    <w:rsid w:val="00C06433"/>
    <w:rsid w:val="00C14B69"/>
    <w:rsid w:val="00C2346A"/>
    <w:rsid w:val="00C23C60"/>
    <w:rsid w:val="00C248AF"/>
    <w:rsid w:val="00C26B76"/>
    <w:rsid w:val="00C27A8A"/>
    <w:rsid w:val="00C27B47"/>
    <w:rsid w:val="00C51233"/>
    <w:rsid w:val="00C55001"/>
    <w:rsid w:val="00C73F31"/>
    <w:rsid w:val="00C815D2"/>
    <w:rsid w:val="00C836CE"/>
    <w:rsid w:val="00C903AB"/>
    <w:rsid w:val="00C92D06"/>
    <w:rsid w:val="00CA2BE2"/>
    <w:rsid w:val="00CB30E7"/>
    <w:rsid w:val="00CB5EA3"/>
    <w:rsid w:val="00CD257F"/>
    <w:rsid w:val="00CD3C0A"/>
    <w:rsid w:val="00CE142C"/>
    <w:rsid w:val="00CE7354"/>
    <w:rsid w:val="00CE7645"/>
    <w:rsid w:val="00CF328F"/>
    <w:rsid w:val="00D037B8"/>
    <w:rsid w:val="00D07C6C"/>
    <w:rsid w:val="00D12F26"/>
    <w:rsid w:val="00D16A24"/>
    <w:rsid w:val="00D2496D"/>
    <w:rsid w:val="00D307FD"/>
    <w:rsid w:val="00D50D93"/>
    <w:rsid w:val="00D56539"/>
    <w:rsid w:val="00D8312E"/>
    <w:rsid w:val="00D84365"/>
    <w:rsid w:val="00D87E99"/>
    <w:rsid w:val="00D9705F"/>
    <w:rsid w:val="00DA0EAE"/>
    <w:rsid w:val="00DA0FB8"/>
    <w:rsid w:val="00DB3E57"/>
    <w:rsid w:val="00DB4E47"/>
    <w:rsid w:val="00DB69E7"/>
    <w:rsid w:val="00DC18AC"/>
    <w:rsid w:val="00DC790F"/>
    <w:rsid w:val="00DD2424"/>
    <w:rsid w:val="00DD304C"/>
    <w:rsid w:val="00DD36F9"/>
    <w:rsid w:val="00DD70D3"/>
    <w:rsid w:val="00DE0A95"/>
    <w:rsid w:val="00DE0C1C"/>
    <w:rsid w:val="00DE4762"/>
    <w:rsid w:val="00DE4796"/>
    <w:rsid w:val="00DE4E8A"/>
    <w:rsid w:val="00E01BFC"/>
    <w:rsid w:val="00E06F61"/>
    <w:rsid w:val="00E11D29"/>
    <w:rsid w:val="00E139BA"/>
    <w:rsid w:val="00E3139E"/>
    <w:rsid w:val="00E508F8"/>
    <w:rsid w:val="00E50C3C"/>
    <w:rsid w:val="00E5154C"/>
    <w:rsid w:val="00E63B77"/>
    <w:rsid w:val="00E66DBB"/>
    <w:rsid w:val="00E71C46"/>
    <w:rsid w:val="00E721A8"/>
    <w:rsid w:val="00E7284E"/>
    <w:rsid w:val="00E84C4C"/>
    <w:rsid w:val="00E85576"/>
    <w:rsid w:val="00EA271E"/>
    <w:rsid w:val="00EA697C"/>
    <w:rsid w:val="00ED36C2"/>
    <w:rsid w:val="00ED7F8E"/>
    <w:rsid w:val="00EE02BF"/>
    <w:rsid w:val="00EE2B80"/>
    <w:rsid w:val="00EE7B74"/>
    <w:rsid w:val="00EF0494"/>
    <w:rsid w:val="00EF04A8"/>
    <w:rsid w:val="00EF3B8A"/>
    <w:rsid w:val="00EF5D5F"/>
    <w:rsid w:val="00EF61DD"/>
    <w:rsid w:val="00F17B0F"/>
    <w:rsid w:val="00F3459D"/>
    <w:rsid w:val="00F354A9"/>
    <w:rsid w:val="00F4068B"/>
    <w:rsid w:val="00F459E9"/>
    <w:rsid w:val="00F47A11"/>
    <w:rsid w:val="00F60842"/>
    <w:rsid w:val="00F65A19"/>
    <w:rsid w:val="00F705F3"/>
    <w:rsid w:val="00F7491A"/>
    <w:rsid w:val="00F770FE"/>
    <w:rsid w:val="00F83625"/>
    <w:rsid w:val="00FA4E23"/>
    <w:rsid w:val="00FA6B57"/>
    <w:rsid w:val="00FC675C"/>
    <w:rsid w:val="00FE6EE2"/>
    <w:rsid w:val="00FF550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62C1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62C1C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62C1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62C1C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62C1C"/>
    <w:rPr>
      <w:rFonts w:cs="Times New Roman"/>
    </w:rPr>
  </w:style>
  <w:style w:type="paragraph" w:customStyle="1" w:styleId="Radaplohy">
    <w:name w:val="Rada přílohy"/>
    <w:basedOn w:val="Normln"/>
    <w:uiPriority w:val="99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uiPriority w:val="99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uiPriority w:val="99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uiPriority w:val="99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eastAsia="Calibri" w:hAnsi="Arial"/>
      <w:noProof/>
      <w:sz w:val="20"/>
      <w:szCs w:val="20"/>
    </w:rPr>
  </w:style>
  <w:style w:type="paragraph" w:customStyle="1" w:styleId="Tabulkazkladntextnasted">
    <w:name w:val="Tabulka základní text na střed"/>
    <w:basedOn w:val="Normln"/>
    <w:uiPriority w:val="99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locked/>
    <w:rsid w:val="00162C1C"/>
    <w:rPr>
      <w:rFonts w:ascii="Arial" w:hAnsi="Arial"/>
      <w:noProof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link w:val="Zkladntext2"/>
    <w:uiPriority w:val="99"/>
    <w:locked/>
    <w:rsid w:val="00162C1C"/>
    <w:rPr>
      <w:rFonts w:ascii="Arial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561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32375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23756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23756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rFonts w:cs="Times New Roman"/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3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uiPriority w:val="99"/>
    <w:rsid w:val="00D307FD"/>
    <w:rPr>
      <w:rFonts w:cs="Times New Roman"/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uiPriority w:val="99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1"/>
      </w:numPr>
      <w:tabs>
        <w:tab w:val="clear" w:pos="720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color w:val="auto"/>
      <w:spacing w:val="70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KUOK</dc:creator>
  <cp:keywords/>
  <dc:description/>
  <cp:lastModifiedBy>KUOK</cp:lastModifiedBy>
  <cp:revision>44</cp:revision>
  <cp:lastPrinted>2011-11-23T08:46:00Z</cp:lastPrinted>
  <dcterms:created xsi:type="dcterms:W3CDTF">2011-11-16T07:27:00Z</dcterms:created>
  <dcterms:modified xsi:type="dcterms:W3CDTF">2011-11-24T06:29:00Z</dcterms:modified>
</cp:coreProperties>
</file>